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D44ADD" w:rsidP="00C43A43">
      <w:pPr>
        <w:pStyle w:val="Title"/>
      </w:pPr>
      <w:r>
        <w:t>San Mateo</w:t>
      </w:r>
      <w:r w:rsidR="00601364">
        <w:t xml:space="preserve">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BD5F8F2" wp14:editId="5ABC56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336BEC10" wp14:editId="4E4BE300">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C54E6E" w:rsidP="00726A10">
      <w:pPr>
        <w:rPr>
          <w:sz w:val="22"/>
          <w:szCs w:val="22"/>
        </w:rPr>
      </w:pPr>
      <w:hyperlink r:id="rId11"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Pr="00D44ADD" w:rsidRDefault="00726A10" w:rsidP="00D44ADD">
      <w:pPr>
        <w:pStyle w:val="DecimalAligned"/>
        <w:tabs>
          <w:tab w:val="clear" w:pos="360"/>
        </w:tabs>
        <w:rPr>
          <w:rFonts w:ascii="Arial" w:hAnsi="Arial" w:cs="Arial"/>
          <w:lang w:eastAsia="en-US"/>
        </w:rPr>
      </w:pPr>
      <w:r w:rsidRPr="00D44ADD">
        <w:rPr>
          <w:rFonts w:ascii="Arial" w:hAnsi="Arial" w:cs="Arial"/>
          <w:lang w:eastAsia="en-US"/>
        </w:rPr>
        <w:t xml:space="preserve">Some data comes from APS Healthcare/EQRO, which gave permission to use their figures and tables, prepared for review of each county’s </w:t>
      </w:r>
      <w:proofErr w:type="spellStart"/>
      <w:r w:rsidRPr="00D44ADD">
        <w:rPr>
          <w:rFonts w:ascii="Arial" w:hAnsi="Arial" w:cs="Arial"/>
          <w:lang w:eastAsia="en-US"/>
        </w:rPr>
        <w:t>Medi</w:t>
      </w:r>
      <w:proofErr w:type="spellEnd"/>
      <w:r w:rsidRPr="00D44ADD">
        <w:rPr>
          <w:rFonts w:ascii="Arial" w:hAnsi="Arial" w:cs="Arial"/>
          <w:lang w:eastAsia="en-US"/>
        </w:rPr>
        <w:t>-Cal Specialty Mental Health services.</w:t>
      </w:r>
      <w:r w:rsidR="00E71203" w:rsidRPr="00D44ADD">
        <w:rPr>
          <w:rFonts w:ascii="Arial" w:hAnsi="Arial" w:cs="Arial"/>
          <w:lang w:eastAsia="en-US"/>
        </w:rPr>
        <w:t xml:space="preserve">  </w:t>
      </w:r>
      <w:r w:rsidRPr="00D44ADD">
        <w:rPr>
          <w:rFonts w:ascii="Arial" w:hAnsi="Arial" w:cs="Arial"/>
          <w:lang w:eastAsia="en-US"/>
        </w:rPr>
        <w:t>Data in this packet came from the following review cycle</w:t>
      </w:r>
      <w:r w:rsidR="00E71203" w:rsidRPr="00D44ADD">
        <w:rPr>
          <w:rFonts w:ascii="Arial" w:hAnsi="Arial" w:cs="Arial"/>
          <w:lang w:eastAsia="en-US"/>
        </w:rPr>
        <w:t>:</w:t>
      </w:r>
    </w:p>
    <w:p w:rsidR="00726A10" w:rsidRPr="00146D04" w:rsidRDefault="005369F2" w:rsidP="00E71203">
      <w:pPr>
        <w:ind w:firstLine="720"/>
        <w:rPr>
          <w:sz w:val="22"/>
          <w:szCs w:val="22"/>
        </w:rPr>
      </w:pPr>
      <w:r>
        <w:rPr>
          <w:sz w:val="22"/>
          <w:szCs w:val="22"/>
        </w:rPr>
        <w:t>__</w:t>
      </w:r>
      <w:r w:rsidR="007D08F3">
        <w:rPr>
          <w:sz w:val="22"/>
          <w:szCs w:val="22"/>
          <w:u w:val="single"/>
        </w:rPr>
        <w:t>X</w:t>
      </w:r>
      <w:r w:rsidR="00726A10" w:rsidRPr="00146D04">
        <w:rPr>
          <w:sz w:val="22"/>
          <w:szCs w:val="22"/>
        </w:rPr>
        <w:t xml:space="preserve">__ Fiscal Year 2013 -- 2014:   </w:t>
      </w:r>
      <w:hyperlink r:id="rId12" w:history="1">
        <w:r w:rsidR="00726A10" w:rsidRPr="00146D04">
          <w:rPr>
            <w:rStyle w:val="Hyperlink"/>
            <w:sz w:val="22"/>
            <w:szCs w:val="22"/>
          </w:rPr>
          <w:t>http://caeqro.com/webx/.ee85675/</w:t>
        </w:r>
      </w:hyperlink>
    </w:p>
    <w:p w:rsidR="00726A10" w:rsidRPr="00146D04" w:rsidRDefault="00D44ADD" w:rsidP="00E71203">
      <w:pPr>
        <w:ind w:firstLine="720"/>
        <w:rPr>
          <w:sz w:val="22"/>
          <w:szCs w:val="22"/>
        </w:rPr>
      </w:pPr>
      <w:r>
        <w:rPr>
          <w:sz w:val="22"/>
          <w:szCs w:val="22"/>
        </w:rPr>
        <w:t>__</w:t>
      </w:r>
      <w:r w:rsidRPr="00D44ADD">
        <w:rPr>
          <w:sz w:val="22"/>
          <w:szCs w:val="22"/>
          <w:u w:val="single"/>
        </w:rPr>
        <w:t>X</w:t>
      </w:r>
      <w:r w:rsidR="00726A10" w:rsidRPr="00146D04">
        <w:rPr>
          <w:sz w:val="22"/>
          <w:szCs w:val="22"/>
        </w:rPr>
        <w:t xml:space="preserve">__ Fiscal Year 2012 -- 2013:   </w:t>
      </w:r>
      <w:hyperlink r:id="rId13" w:history="1">
        <w:r w:rsidR="00726A10"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Pr="009C5BDA" w:rsidRDefault="00D44ADD" w:rsidP="003644DB">
      <w:pPr>
        <w:pStyle w:val="Title"/>
      </w:pPr>
      <w:r>
        <w:lastRenderedPageBreak/>
        <w:t>San Mateo</w:t>
      </w:r>
      <w:r w:rsidR="003644DB">
        <w:t xml:space="preserve"> 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D44ADD">
      <w:pPr>
        <w:pStyle w:val="Heading6"/>
      </w:pPr>
      <w:r w:rsidRPr="0022034C">
        <w:t xml:space="preserve">Mental Health Boards and Commissions </w:t>
      </w:r>
    </w:p>
    <w:p w:rsidR="003644DB" w:rsidRDefault="003644DB" w:rsidP="003644DB"/>
    <w:p w:rsidR="003644DB" w:rsidRPr="00753832" w:rsidRDefault="003644DB" w:rsidP="003644DB">
      <w:pPr>
        <w:rPr>
          <w:rFonts w:eastAsia="Times New Roman"/>
          <w:sz w:val="20"/>
          <w:szCs w:val="20"/>
        </w:rPr>
      </w:pPr>
      <w:r w:rsidRPr="00A9360B">
        <w:t xml:space="preserve">County Name:  </w:t>
      </w:r>
      <w:r w:rsidR="00D44ADD">
        <w:rPr>
          <w:b/>
          <w:sz w:val="28"/>
          <w:szCs w:val="28"/>
        </w:rPr>
        <w:t>San Mateo</w:t>
      </w:r>
      <w:r w:rsidR="00753832">
        <w:rPr>
          <w:b/>
          <w:sz w:val="28"/>
          <w:szCs w:val="28"/>
        </w:rPr>
        <w:tab/>
      </w:r>
      <w:r w:rsidR="00753832">
        <w:rPr>
          <w:b/>
          <w:sz w:val="28"/>
          <w:szCs w:val="28"/>
        </w:rPr>
        <w:tab/>
      </w:r>
      <w:r w:rsidR="00753832">
        <w:rPr>
          <w:b/>
          <w:sz w:val="28"/>
          <w:szCs w:val="28"/>
        </w:rPr>
        <w:tab/>
      </w:r>
      <w:r w:rsidR="00753832">
        <w:rPr>
          <w:b/>
          <w:sz w:val="28"/>
          <w:szCs w:val="28"/>
        </w:rPr>
        <w:tab/>
      </w:r>
      <w:r w:rsidRPr="00A9360B">
        <w:t xml:space="preserve">Population </w:t>
      </w:r>
      <w:r>
        <w:t>(</w:t>
      </w:r>
      <w:r w:rsidR="001C4A7D">
        <w:t>2013</w:t>
      </w:r>
      <w:r>
        <w:t xml:space="preserve">): </w:t>
      </w:r>
      <w:r w:rsidR="00D44ADD">
        <w:t xml:space="preserve">    </w:t>
      </w:r>
      <w:r>
        <w:t xml:space="preserve"> </w:t>
      </w:r>
      <w:r w:rsidR="00D44ADD" w:rsidRPr="00D44ADD">
        <w:rPr>
          <w:rFonts w:eastAsia="Times New Roman"/>
        </w:rPr>
        <w:t>742,719</w:t>
      </w:r>
    </w:p>
    <w:p w:rsidR="003644DB" w:rsidRPr="00891F5F" w:rsidRDefault="003644DB" w:rsidP="003644DB">
      <w:pPr>
        <w:rPr>
          <w:u w:val="single"/>
        </w:rPr>
      </w:pPr>
      <w:r w:rsidRPr="00891F5F">
        <w:t xml:space="preserve">Website for County Department of Mental Health (MH) </w:t>
      </w:r>
      <w:r w:rsidRPr="00891F5F">
        <w:rPr>
          <w:u w:val="single"/>
        </w:rPr>
        <w:t>or</w:t>
      </w:r>
      <w:r w:rsidRPr="00891F5F">
        <w:t xml:space="preserve"> Behavioral Health:</w:t>
      </w:r>
    </w:p>
    <w:p w:rsidR="003644DB" w:rsidRPr="00A9360B" w:rsidRDefault="003644DB" w:rsidP="003644DB">
      <w:r w:rsidRPr="00A9360B">
        <w:tab/>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t>___________</w:t>
      </w:r>
      <w:r w:rsidR="00A04D3B">
        <w:rPr>
          <w:u w:val="single"/>
        </w:rPr>
        <w:t>smchealth.org/bhrs</w:t>
      </w:r>
      <w:r w:rsidRPr="00A9360B">
        <w:t>_____________________________________</w:t>
      </w:r>
      <w:bookmarkStart w:id="0" w:name="_GoBack"/>
      <w:bookmarkEnd w:id="0"/>
      <w:r w:rsidRPr="00A9360B">
        <w:t>_</w:t>
      </w:r>
    </w:p>
    <w:p w:rsidR="003644DB" w:rsidRPr="00891F5F" w:rsidRDefault="003644DB" w:rsidP="003644DB">
      <w:r w:rsidRPr="00891F5F">
        <w:t xml:space="preserve">Website for Local County MH Data and Reports: </w:t>
      </w:r>
    </w:p>
    <w:p w:rsidR="003644DB" w:rsidRPr="00A9360B" w:rsidRDefault="003644DB" w:rsidP="003644DB">
      <w:pPr>
        <w:ind w:firstLine="720"/>
      </w:pPr>
      <w:r w:rsidRPr="00A9360B">
        <w:t>____________</w:t>
      </w:r>
      <w:r w:rsidR="00744049">
        <w:rPr>
          <w:u w:val="single"/>
        </w:rPr>
        <w:t>smchealth.org/node/115</w:t>
      </w:r>
      <w:r w:rsidRPr="00A9360B">
        <w:t>________________________________</w:t>
      </w:r>
    </w:p>
    <w:p w:rsidR="003644DB" w:rsidRPr="00891F5F" w:rsidRDefault="003644DB" w:rsidP="003644DB">
      <w:r w:rsidRPr="00891F5F">
        <w:t xml:space="preserve">Website for local MH Board/Commission Meeting Announcements and Reports: </w:t>
      </w:r>
    </w:p>
    <w:p w:rsidR="003644DB" w:rsidRPr="00A9360B" w:rsidRDefault="003644DB" w:rsidP="003644DB">
      <w:pPr>
        <w:ind w:firstLine="720"/>
      </w:pPr>
      <w:r w:rsidRPr="00A9360B">
        <w:t>__________</w:t>
      </w:r>
      <w:r w:rsidR="00A04D3B">
        <w:rPr>
          <w:u w:val="single"/>
        </w:rPr>
        <w:t>bos.smcgov.org</w:t>
      </w:r>
      <w:r w:rsidRPr="00A9360B">
        <w:t>__________________________________________</w:t>
      </w:r>
    </w:p>
    <w:p w:rsidR="003644DB" w:rsidRDefault="003644DB" w:rsidP="003644DB">
      <w:r>
        <w:t xml:space="preserve">Specialty MH Data </w:t>
      </w:r>
      <w:r w:rsidR="001C4A7D">
        <w:t xml:space="preserve">from </w:t>
      </w:r>
      <w:r>
        <w:t xml:space="preserve">review Year 2013-2014:   </w:t>
      </w:r>
      <w:hyperlink r:id="rId14" w:history="1">
        <w:r w:rsidR="00D75D07" w:rsidRPr="008A692A">
          <w:rPr>
            <w:rStyle w:val="Hyperlink"/>
          </w:rPr>
          <w:t>www.caeqro.com/webx/.ee85ab0/</w:t>
        </w:r>
      </w:hyperlink>
      <w:r w:rsidR="00D75D07">
        <w:t xml:space="preserve"> </w:t>
      </w:r>
    </w:p>
    <w:p w:rsidR="003644DB" w:rsidRPr="002F0637" w:rsidRDefault="003644DB" w:rsidP="003644DB">
      <w:r>
        <w:t>Total number of p</w:t>
      </w:r>
      <w:r w:rsidRPr="00A9360B">
        <w:t>ersons re</w:t>
      </w:r>
      <w:r>
        <w:t xml:space="preserve">ceiving </w:t>
      </w:r>
      <w:proofErr w:type="spellStart"/>
      <w:r>
        <w:t>Medi</w:t>
      </w:r>
      <w:proofErr w:type="spellEnd"/>
      <w:r>
        <w:t>-Cal in your county</w:t>
      </w:r>
      <w:r w:rsidRPr="00A9360B">
        <w:t xml:space="preserve"> </w:t>
      </w:r>
      <w:r>
        <w:t>(</w:t>
      </w:r>
      <w:r w:rsidRPr="00A9360B">
        <w:t>2012</w:t>
      </w:r>
      <w:r>
        <w:t xml:space="preserve">):  </w:t>
      </w:r>
      <w:r w:rsidR="00D75D07" w:rsidRPr="00D75D07">
        <w:rPr>
          <w:color w:val="000000"/>
        </w:rPr>
        <w:t>102,573</w:t>
      </w:r>
    </w:p>
    <w:p w:rsidR="003644DB" w:rsidRDefault="003644DB" w:rsidP="003644DB">
      <w:pPr>
        <w:ind w:firstLine="720"/>
      </w:pPr>
      <w:r w:rsidRPr="00A9360B">
        <w:t xml:space="preserve">Average number </w:t>
      </w:r>
      <w:proofErr w:type="spellStart"/>
      <w:r w:rsidRPr="00A9360B">
        <w:t>Medi</w:t>
      </w:r>
      <w:proofErr w:type="spellEnd"/>
      <w:r w:rsidRPr="00A9360B">
        <w:t>-Cal eli</w:t>
      </w:r>
      <w:r>
        <w:t xml:space="preserve">gible persons per month:  </w:t>
      </w:r>
      <w:r w:rsidR="002F0637">
        <w:t xml:space="preserve">           </w:t>
      </w:r>
      <w:r w:rsidR="00D75D07" w:rsidRPr="00D75D07">
        <w:rPr>
          <w:color w:val="000000"/>
        </w:rPr>
        <w:t>82,985</w:t>
      </w:r>
    </w:p>
    <w:p w:rsidR="003644DB" w:rsidRPr="00A9360B" w:rsidRDefault="003644DB" w:rsidP="003644DB">
      <w:r>
        <w:tab/>
        <w:t xml:space="preserve">Percent of </w:t>
      </w:r>
      <w:proofErr w:type="spellStart"/>
      <w:r>
        <w:t>Medi</w:t>
      </w:r>
      <w:proofErr w:type="spellEnd"/>
      <w:r>
        <w:t>-Cal eligible persons who were:</w:t>
      </w:r>
    </w:p>
    <w:p w:rsidR="003644DB" w:rsidRDefault="003644DB" w:rsidP="003644DB">
      <w:r>
        <w:tab/>
      </w:r>
      <w:r>
        <w:tab/>
        <w:t xml:space="preserve">Children, ages 0-17:  </w:t>
      </w:r>
      <w:r w:rsidR="00D75D07">
        <w:t xml:space="preserve">43.1 </w:t>
      </w:r>
      <w:r>
        <w:t>%</w:t>
      </w:r>
    </w:p>
    <w:p w:rsidR="003644DB" w:rsidRDefault="003644DB" w:rsidP="003644DB">
      <w:pPr>
        <w:ind w:left="720" w:firstLine="720"/>
      </w:pPr>
      <w:r>
        <w:t xml:space="preserve">Adults, ages 18-59:  </w:t>
      </w:r>
      <w:r w:rsidR="00D75D07">
        <w:t xml:space="preserve">  35.7 </w:t>
      </w:r>
      <w:r>
        <w:t>%</w:t>
      </w:r>
    </w:p>
    <w:p w:rsidR="003644DB" w:rsidRDefault="003644DB" w:rsidP="003644DB">
      <w:pPr>
        <w:ind w:left="720" w:firstLine="720"/>
        <w:rPr>
          <w:u w:val="single"/>
        </w:rPr>
      </w:pPr>
      <w:r>
        <w:t xml:space="preserve">Adults, Ages 60 and Over:  </w:t>
      </w:r>
      <w:r w:rsidR="00D75D07">
        <w:t xml:space="preserve">21.2 </w:t>
      </w:r>
      <w:r>
        <w:t>%</w:t>
      </w:r>
      <w:r w:rsidRPr="00A9360B">
        <w:tab/>
      </w:r>
      <w:r w:rsidRPr="00A9360B">
        <w:tab/>
      </w:r>
    </w:p>
    <w:p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CA6F87">
        <w:t xml:space="preserve"> </w:t>
      </w:r>
      <w:r w:rsidR="00D75D07" w:rsidRPr="00D75D07">
        <w:rPr>
          <w:color w:val="000000"/>
        </w:rPr>
        <w:t>6,274</w:t>
      </w:r>
    </w:p>
    <w:p w:rsidR="003644DB" w:rsidRDefault="003644DB" w:rsidP="003644DB">
      <w:r w:rsidRPr="00A9360B">
        <w:tab/>
      </w:r>
      <w:r>
        <w:t>Percent of Specialty MH service recipients who were:</w:t>
      </w:r>
    </w:p>
    <w:p w:rsidR="003644DB" w:rsidRDefault="003644DB" w:rsidP="003644DB">
      <w:pPr>
        <w:ind w:left="720" w:firstLine="720"/>
      </w:pPr>
      <w:r>
        <w:t>Children 0-17</w:t>
      </w:r>
      <w:r w:rsidRPr="00A9360B">
        <w:t>:</w:t>
      </w:r>
      <w:r>
        <w:t xml:space="preserve"> </w:t>
      </w:r>
      <w:r w:rsidRPr="00A9360B">
        <w:t xml:space="preserve"> </w:t>
      </w:r>
      <w:r w:rsidR="00D75D07">
        <w:t xml:space="preserve">28.3 </w:t>
      </w:r>
      <w:r>
        <w:t>%</w:t>
      </w:r>
    </w:p>
    <w:p w:rsidR="003644DB" w:rsidRDefault="003644DB" w:rsidP="003644DB">
      <w:pPr>
        <w:ind w:left="720" w:firstLine="720"/>
      </w:pPr>
      <w:r w:rsidRPr="00A9360B">
        <w:t xml:space="preserve">Adults 18-59: </w:t>
      </w:r>
      <w:r w:rsidR="003A0022">
        <w:t xml:space="preserve"> </w:t>
      </w:r>
      <w:r w:rsidR="00D75D07">
        <w:t xml:space="preserve"> 54.3 </w:t>
      </w:r>
      <w:r>
        <w:t>%</w:t>
      </w:r>
    </w:p>
    <w:p w:rsidR="00CB31BC" w:rsidRDefault="003644DB" w:rsidP="006867F9">
      <w:pPr>
        <w:ind w:left="720" w:firstLine="720"/>
      </w:pPr>
      <w:r w:rsidRPr="00A9360B">
        <w:t xml:space="preserve">Adults 60 and Over: </w:t>
      </w:r>
      <w:r w:rsidR="003A0022">
        <w:t xml:space="preserve"> </w:t>
      </w:r>
      <w:r w:rsidR="00D75D07">
        <w:t xml:space="preserve">17.4 </w:t>
      </w:r>
      <w: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proofErr w:type="gramStart"/>
      <w:r>
        <w:t>assist</w:t>
      </w:r>
      <w:proofErr w:type="gramEnd"/>
      <w:r>
        <w:t xml:space="preserve"> local boards to meet their mandates to review the local county mental health systems, identify unmet needs, and recommend improvements. </w:t>
      </w:r>
    </w:p>
    <w:p w:rsidR="00E50DE2" w:rsidRDefault="00E50DE2" w:rsidP="00E50DE2">
      <w:pPr>
        <w:pStyle w:val="ListParagraph"/>
        <w:numPr>
          <w:ilvl w:val="0"/>
          <w:numId w:val="18"/>
        </w:numPr>
      </w:pPr>
      <w:proofErr w:type="gramStart"/>
      <w:r>
        <w:t>provide</w:t>
      </w:r>
      <w:proofErr w:type="gramEnd"/>
      <w:r>
        <w:t xml:space="preserve"> a professional format for submitting reports to their local Board of Supervisors, and/or their county Director of Mental Health Services.</w:t>
      </w:r>
    </w:p>
    <w:p w:rsidR="00E50DE2" w:rsidRDefault="00E50DE2" w:rsidP="00E50DE2">
      <w:pPr>
        <w:pStyle w:val="ListParagraph"/>
        <w:numPr>
          <w:ilvl w:val="0"/>
          <w:numId w:val="18"/>
        </w:numPr>
      </w:pPr>
      <w:proofErr w:type="gramStart"/>
      <w:r>
        <w:t>function</w:t>
      </w:r>
      <w:proofErr w:type="gramEnd"/>
      <w:r>
        <w:t xml:space="preserve">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proofErr w:type="gramStart"/>
      <w:r>
        <w:t>help</w:t>
      </w:r>
      <w:proofErr w:type="gramEnd"/>
      <w:r>
        <w:t xml:space="preserve">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proofErr w:type="gramStart"/>
      <w:r>
        <w:t>clien</w:t>
      </w:r>
      <w:r w:rsidR="00C91363">
        <w:t>t</w:t>
      </w:r>
      <w:proofErr w:type="gramEnd"/>
      <w:r w:rsidR="00C91363">
        <w:t xml:space="preserve"> outcomes data provided by California Institute of Mental Health (</w:t>
      </w:r>
      <w:proofErr w:type="spellStart"/>
      <w:r w:rsidR="00C91363">
        <w:t>CiMH</w:t>
      </w:r>
      <w:proofErr w:type="spellEnd"/>
      <w:r w:rsidR="00C91363">
        <w:t>)</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proofErr w:type="spellStart"/>
      <w:r w:rsidRPr="000C291B">
        <w:t>Medi</w:t>
      </w:r>
      <w:proofErr w:type="spellEnd"/>
      <w:r w:rsidRPr="000C291B">
        <w:t>-Cal Specialty Mental Health services.</w:t>
      </w:r>
      <w:r>
        <w:t xml:space="preserve">  Those </w:t>
      </w:r>
      <w:r w:rsidRPr="000C291B">
        <w:t>review</w:t>
      </w:r>
      <w:r>
        <w:t xml:space="preserve">s are </w:t>
      </w:r>
      <w:r w:rsidRPr="000C291B">
        <w:t xml:space="preserve">at:  </w:t>
      </w:r>
      <w:hyperlink r:id="rId15"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proofErr w:type="gramStart"/>
      <w:r>
        <w:t>how</w:t>
      </w:r>
      <w:proofErr w:type="gramEnd"/>
      <w:r>
        <w:t xml:space="preserve">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7D08F3" w:rsidP="00464DC8">
      <w:pPr>
        <w:pStyle w:val="ListParagraph"/>
        <w:numPr>
          <w:ilvl w:val="0"/>
          <w:numId w:val="24"/>
        </w:numPr>
      </w:pPr>
      <w:r>
        <w:t>examine</w:t>
      </w:r>
      <w:r w:rsidR="00E50DE2">
        <w:t xml:space="preserve"> 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7D08F3" w:rsidP="00E50DE2">
      <w:pPr>
        <w:pStyle w:val="ListParagraph"/>
        <w:numPr>
          <w:ilvl w:val="0"/>
          <w:numId w:val="24"/>
        </w:numPr>
      </w:pPr>
      <w:proofErr w:type="gramStart"/>
      <w:r>
        <w:t>tell</w:t>
      </w:r>
      <w:proofErr w:type="gramEnd"/>
      <w:r>
        <w:t xml:space="preserve">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proofErr w:type="gramStart"/>
      <w:r>
        <w:t>we</w:t>
      </w:r>
      <w:proofErr w:type="gramEnd"/>
      <w:r>
        <w:t xml:space="preserv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B97FFC" w:rsidRPr="00C43A43" w:rsidRDefault="00B97FFC" w:rsidP="00C43A43">
      <w:pPr>
        <w:shd w:val="clear" w:color="auto" w:fill="FFFFFF"/>
        <w:rPr>
          <w:rFonts w:eastAsia="Times New Roman"/>
          <w:color w:val="000000"/>
        </w:rPr>
      </w:pPr>
    </w:p>
    <w:p w:rsidR="00C43A43" w:rsidRDefault="00C43A43" w:rsidP="00C43A43">
      <w:pPr>
        <w:shd w:val="clear" w:color="auto" w:fill="FFFFFF"/>
        <w:rPr>
          <w:rFonts w:eastAsia="Times New Roman"/>
        </w:rPr>
      </w:pPr>
      <w:r w:rsidRPr="00C43A43">
        <w:rPr>
          <w:rFonts w:eastAsia="Times New Roman"/>
          <w:color w:val="000000"/>
        </w:rPr>
        <w:t>_</w:t>
      </w:r>
      <w:r w:rsidR="00C66C48">
        <w:rPr>
          <w:rFonts w:eastAsia="Times New Roman"/>
          <w:color w:val="000000"/>
        </w:rPr>
        <w:t>X</w:t>
      </w:r>
      <w:r w:rsidRPr="00C43A43">
        <w:rPr>
          <w:rFonts w:eastAsia="Times New Roman"/>
          <w:color w:val="000000"/>
        </w:rPr>
        <w:t xml:space="preserve">__   </w:t>
      </w:r>
      <w:r w:rsidRPr="00C66C48">
        <w:rPr>
          <w:rFonts w:eastAsia="Times New Roman"/>
        </w:rPr>
        <w:t>Check here if your county does not have such data or information.</w:t>
      </w:r>
    </w:p>
    <w:p w:rsidR="00B97FFC" w:rsidRPr="00C66C48" w:rsidRDefault="00B97FFC" w:rsidP="00C43A43">
      <w:pPr>
        <w:shd w:val="clear" w:color="auto" w:fill="FFFFFF"/>
        <w:rPr>
          <w:rFonts w:eastAsia="Times New Roman"/>
        </w:rPr>
      </w:pPr>
    </w:p>
    <w:p w:rsidR="00B97FFC" w:rsidRDefault="00C43A43" w:rsidP="00C43A43">
      <w:pPr>
        <w:shd w:val="clear" w:color="auto" w:fill="FFFFFF"/>
        <w:rPr>
          <w:rFonts w:eastAsia="Times New Roman"/>
          <w:b/>
          <w:color w:val="000000"/>
        </w:rPr>
      </w:pPr>
      <w:r w:rsidRPr="00C66C48">
        <w:rPr>
          <w:rFonts w:eastAsia="Times New Roman"/>
          <w:color w:val="000000"/>
        </w:rPr>
        <w:t>1)  Please describe any efforts in your county to improve the physical health of clients.</w:t>
      </w:r>
      <w:r w:rsidRPr="00C43A43">
        <w:rPr>
          <w:rFonts w:eastAsia="Times New Roman"/>
          <w:b/>
          <w:color w:val="000000"/>
        </w:rPr>
        <w:t> </w:t>
      </w:r>
      <w:r w:rsidR="00C66C48">
        <w:rPr>
          <w:rFonts w:eastAsia="Times New Roman"/>
          <w:b/>
          <w:color w:val="000000"/>
        </w:rPr>
        <w:t xml:space="preserve"> </w:t>
      </w:r>
    </w:p>
    <w:p w:rsidR="00C91363" w:rsidRDefault="00831BFD" w:rsidP="00C43A43">
      <w:pPr>
        <w:shd w:val="clear" w:color="auto" w:fill="FFFFFF"/>
        <w:rPr>
          <w:rFonts w:eastAsia="Times New Roman"/>
          <w:b/>
          <w:color w:val="000000"/>
        </w:rPr>
      </w:pPr>
      <w:r>
        <w:rPr>
          <w:rFonts w:eastAsia="Times New Roman"/>
          <w:b/>
          <w:color w:val="000000"/>
        </w:rPr>
        <w:t>We have been implementing in partnership with the San Mateo Medical Center’s primary car</w:t>
      </w:r>
      <w:r w:rsidR="00C66C48">
        <w:rPr>
          <w:rFonts w:eastAsia="Times New Roman"/>
          <w:b/>
          <w:color w:val="000000"/>
        </w:rPr>
        <w:t xml:space="preserve">e a Total Wellness program for </w:t>
      </w:r>
      <w:r>
        <w:rPr>
          <w:rFonts w:eastAsia="Times New Roman"/>
          <w:b/>
          <w:color w:val="000000"/>
        </w:rPr>
        <w:t xml:space="preserve">clients that provide access to a primary care provider and a menu of wellness related activities e.g. smoking cessation, diabetes management, weight loss etc. We also have embedded in primary care a team of mental health and substance use clinicians and conversely have nurse practitioners in our mental health clinics. </w:t>
      </w:r>
    </w:p>
    <w:p w:rsidR="00B97FFC" w:rsidRPr="00831BFD" w:rsidRDefault="00B97FFC" w:rsidP="00C43A43">
      <w:pPr>
        <w:shd w:val="clear" w:color="auto" w:fill="FFFFFF"/>
        <w:rPr>
          <w:rFonts w:eastAsia="Times New Roman"/>
          <w:b/>
          <w:color w:val="000000"/>
        </w:rPr>
      </w:pPr>
    </w:p>
    <w:p w:rsidR="00B97FFC" w:rsidRDefault="00C43A43" w:rsidP="00C43A43">
      <w:pPr>
        <w:shd w:val="clear" w:color="auto" w:fill="FFFFFF"/>
        <w:rPr>
          <w:rFonts w:eastAsia="Times New Roman"/>
          <w:b/>
          <w:color w:val="000000"/>
        </w:rPr>
      </w:pPr>
      <w:r w:rsidRPr="00C66C48">
        <w:rPr>
          <w:rFonts w:eastAsia="Times New Roman"/>
          <w:color w:val="000000"/>
        </w:rPr>
        <w:t>2)  How does your county address wellness programs to engage and motivate clients to take charge of improving their physical health?</w:t>
      </w:r>
      <w:r w:rsidRPr="00C43A43">
        <w:rPr>
          <w:rFonts w:eastAsia="Times New Roman"/>
          <w:b/>
          <w:color w:val="000000"/>
        </w:rPr>
        <w:t xml:space="preserve"> </w:t>
      </w:r>
      <w:r w:rsidR="00C66C48">
        <w:rPr>
          <w:rFonts w:eastAsia="Times New Roman"/>
          <w:b/>
          <w:color w:val="000000"/>
        </w:rPr>
        <w:t xml:space="preserve"> </w:t>
      </w:r>
    </w:p>
    <w:p w:rsidR="00B97FFC" w:rsidRDefault="00B97FFC" w:rsidP="00C43A43">
      <w:pPr>
        <w:shd w:val="clear" w:color="auto" w:fill="FFFFFF"/>
        <w:rPr>
          <w:rFonts w:eastAsia="Times New Roman"/>
          <w:b/>
          <w:color w:val="000000"/>
        </w:rPr>
      </w:pPr>
    </w:p>
    <w:p w:rsidR="00C43A43" w:rsidRPr="00C43A43" w:rsidRDefault="00B97FFC" w:rsidP="00C43A43">
      <w:pPr>
        <w:shd w:val="clear" w:color="auto" w:fill="FFFFFF"/>
        <w:rPr>
          <w:rFonts w:eastAsia="Times New Roman"/>
          <w:b/>
          <w:color w:val="000000"/>
        </w:rPr>
      </w:pPr>
      <w:r>
        <w:rPr>
          <w:rFonts w:eastAsia="Times New Roman"/>
          <w:b/>
          <w:color w:val="000000"/>
        </w:rPr>
        <w:t>Our Total Wellness program</w:t>
      </w:r>
      <w:r w:rsidR="00831BFD">
        <w:rPr>
          <w:rFonts w:eastAsia="Times New Roman"/>
          <w:b/>
          <w:color w:val="000000"/>
        </w:rPr>
        <w:t xml:space="preserve"> incorporates all of the examples cited below. As part of the team</w:t>
      </w:r>
      <w:r>
        <w:rPr>
          <w:rFonts w:eastAsia="Times New Roman"/>
          <w:b/>
          <w:color w:val="000000"/>
        </w:rPr>
        <w:t>,</w:t>
      </w:r>
      <w:r w:rsidR="00831BFD">
        <w:rPr>
          <w:rFonts w:eastAsia="Times New Roman"/>
          <w:b/>
          <w:color w:val="000000"/>
        </w:rPr>
        <w:t xml:space="preserve"> we utilize individuals with “lived experience” to educate and support program participants.</w:t>
      </w:r>
    </w:p>
    <w:p w:rsidR="00C43A43" w:rsidRPr="00C43A43" w:rsidRDefault="00C43A43" w:rsidP="00C43A43">
      <w:pPr>
        <w:shd w:val="clear" w:color="auto" w:fill="FFFFFF"/>
        <w:rPr>
          <w:rFonts w:eastAsia="Times New Roman"/>
          <w:color w:val="000000"/>
        </w:rPr>
      </w:pPr>
      <w:r w:rsidRPr="00C43A43">
        <w:rPr>
          <w:rFonts w:eastAsia="Times New Roman"/>
          <w:color w:val="000000"/>
        </w:rPr>
        <w:lastRenderedPageBreak/>
        <w:t xml:space="preserve">Examples: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r w:rsidRPr="00C43A43">
        <w:rPr>
          <w:rFonts w:eastAsia="Times New Roman"/>
          <w:color w:val="000000"/>
        </w:rPr>
        <w:br w:type="page"/>
      </w:r>
    </w:p>
    <w:p w:rsidR="00C43A43" w:rsidRPr="001C4A7D" w:rsidRDefault="00C43A43" w:rsidP="001C4A7D">
      <w:pPr>
        <w:pStyle w:val="Heading4"/>
      </w:pPr>
      <w:r w:rsidRPr="001C4A7D">
        <w:lastRenderedPageBreak/>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 xml:space="preserve">the quality of mental health services outreach is to measure how many clients receive services </w:t>
      </w:r>
      <w:proofErr w:type="gramStart"/>
      <w:r w:rsidRPr="00C43A43">
        <w:rPr>
          <w:rFonts w:eastAsia="Times New Roman"/>
          <w:color w:val="000000"/>
        </w:rPr>
        <w:t>who</w:t>
      </w:r>
      <w:proofErr w:type="gramEnd"/>
      <w:r w:rsidRPr="00C43A43">
        <w:rPr>
          <w:rFonts w:eastAsia="Times New Roman"/>
          <w:color w:val="000000"/>
        </w:rPr>
        <w:t xml:space="preserve">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Default="00C43A43" w:rsidP="00C43A43">
      <w:pPr>
        <w:shd w:val="clear" w:color="auto" w:fill="FFFFFF"/>
        <w:rPr>
          <w:rFonts w:eastAsia="Times New Roman"/>
          <w:color w:val="000000"/>
        </w:rPr>
      </w:pPr>
      <w:r w:rsidRPr="00C43A43">
        <w:rPr>
          <w:rFonts w:eastAsia="Times New Roman"/>
          <w:color w:val="000000"/>
        </w:rPr>
        <w:t>_</w:t>
      </w:r>
      <w:r w:rsidR="00C66C48">
        <w:rPr>
          <w:rFonts w:eastAsia="Times New Roman"/>
          <w:color w:val="000000"/>
        </w:rPr>
        <w:t>_X</w:t>
      </w:r>
      <w:r w:rsidRPr="00C43A43">
        <w:rPr>
          <w:rFonts w:eastAsia="Times New Roman"/>
          <w:color w:val="000000"/>
        </w:rPr>
        <w:t>__   Check here if your county does not have this information.</w:t>
      </w:r>
    </w:p>
    <w:p w:rsidR="00B97FFC" w:rsidRPr="00C43A43" w:rsidRDefault="00B97FFC" w:rsidP="00C43A43">
      <w:pPr>
        <w:shd w:val="clear" w:color="auto" w:fill="FFFFFF"/>
        <w:rPr>
          <w:rFonts w:eastAsia="Times New Roman"/>
          <w:color w:val="000000"/>
        </w:rPr>
      </w:pPr>
    </w:p>
    <w:p w:rsidR="00C43A43" w:rsidRPr="00C66C48" w:rsidRDefault="00C43A43" w:rsidP="00C66C48">
      <w:pPr>
        <w:pStyle w:val="BodyText"/>
      </w:pPr>
      <w:r w:rsidRPr="00C66C48">
        <w:t xml:space="preserve">3.  How does your county define 'new' client for those individuals who have previously received services, but who have not received services for a while? </w:t>
      </w:r>
      <w:proofErr w:type="gramStart"/>
      <w:r w:rsidRPr="00C66C48">
        <w:t>(e.g., 6 months, 12 months, 2 years?)</w:t>
      </w:r>
      <w:proofErr w:type="gramEnd"/>
    </w:p>
    <w:p w:rsidR="00C43A43" w:rsidRPr="00831BFD" w:rsidRDefault="00C43A43" w:rsidP="00C43A43">
      <w:pPr>
        <w:shd w:val="clear" w:color="auto" w:fill="FFFFFF"/>
        <w:rPr>
          <w:rFonts w:eastAsia="Times New Roman"/>
          <w:color w:val="00B050"/>
        </w:rPr>
      </w:pPr>
      <w:r w:rsidRPr="00831BFD">
        <w:rPr>
          <w:rFonts w:eastAsia="Times New Roman"/>
          <w:color w:val="00B050"/>
        </w:rPr>
        <w:t> </w:t>
      </w:r>
    </w:p>
    <w:p w:rsidR="00C43A43" w:rsidRPr="00C66C48" w:rsidRDefault="00C43A43" w:rsidP="00C43A43">
      <w:pPr>
        <w:shd w:val="clear" w:color="auto" w:fill="FFFFFF"/>
        <w:rPr>
          <w:rFonts w:eastAsia="Times New Roman"/>
          <w:b/>
        </w:rPr>
      </w:pPr>
      <w:r w:rsidRPr="00C66C48">
        <w:rPr>
          <w:rFonts w:eastAsia="Times New Roman"/>
          <w:b/>
        </w:rPr>
        <w:t xml:space="preserve">4.  Please provide any data your county has on the number of 'new' clients last year.  And if you have it, how many of those new clients </w:t>
      </w:r>
      <w:r w:rsidR="003755D4" w:rsidRPr="00C66C48">
        <w:rPr>
          <w:rFonts w:eastAsia="Times New Roman"/>
          <w:b/>
        </w:rPr>
        <w:t>were brand new clients?  You may</w:t>
      </w:r>
      <w:r w:rsidRPr="00C66C48">
        <w:rPr>
          <w:rFonts w:eastAsia="Times New Roman"/>
          <w:b/>
        </w:rPr>
        <w:t xml:space="preserve"> need to ask your county mental health department for this data. </w:t>
      </w:r>
    </w:p>
    <w:p w:rsidR="003755D4" w:rsidRPr="00C66C48" w:rsidRDefault="00C43A43" w:rsidP="00C43A43">
      <w:pPr>
        <w:shd w:val="clear" w:color="auto" w:fill="FFFFFF"/>
        <w:rPr>
          <w:rFonts w:eastAsia="Times New Roman"/>
        </w:rPr>
      </w:pPr>
      <w:r w:rsidRPr="00C66C48">
        <w:rPr>
          <w:rFonts w:eastAsia="Times New Roman"/>
        </w:rPr>
        <w:t xml:space="preserve"># </w:t>
      </w:r>
      <w:proofErr w:type="gramStart"/>
      <w:r w:rsidRPr="00C66C48">
        <w:rPr>
          <w:rFonts w:eastAsia="Times New Roman"/>
        </w:rPr>
        <w:t>new</w:t>
      </w:r>
      <w:proofErr w:type="gramEnd"/>
      <w:r w:rsidRPr="00C66C48">
        <w:rPr>
          <w:rFonts w:eastAsia="Times New Roman"/>
        </w:rPr>
        <w:t xml:space="preserve"> children/youth  </w:t>
      </w:r>
      <w:r w:rsidR="003755D4" w:rsidRPr="00C66C48">
        <w:rPr>
          <w:rFonts w:eastAsia="Times New Roman"/>
        </w:rPr>
        <w:t xml:space="preserve">(0-17 </w:t>
      </w:r>
      <w:proofErr w:type="spellStart"/>
      <w:r w:rsidR="003755D4" w:rsidRPr="00C66C48">
        <w:rPr>
          <w:rFonts w:eastAsia="Times New Roman"/>
        </w:rPr>
        <w:t>yrs</w:t>
      </w:r>
      <w:proofErr w:type="spellEnd"/>
      <w:r w:rsidR="003755D4" w:rsidRPr="00C66C48">
        <w:rPr>
          <w:rFonts w:eastAsia="Times New Roman"/>
        </w:rPr>
        <w:t>)</w:t>
      </w:r>
      <w:r w:rsidRPr="00C66C48">
        <w:rPr>
          <w:rFonts w:eastAsia="Times New Roman"/>
        </w:rPr>
        <w:t xml:space="preserve">  _____    </w:t>
      </w:r>
      <w:r w:rsidRPr="00C66C48">
        <w:rPr>
          <w:rFonts w:eastAsia="Times New Roman"/>
        </w:rPr>
        <w:tab/>
      </w:r>
    </w:p>
    <w:p w:rsidR="00C43A43" w:rsidRPr="00C66C48" w:rsidRDefault="00C43A43" w:rsidP="00C43A43">
      <w:pPr>
        <w:shd w:val="clear" w:color="auto" w:fill="FFFFFF"/>
        <w:rPr>
          <w:rFonts w:eastAsia="Times New Roman"/>
        </w:rPr>
      </w:pPr>
      <w:proofErr w:type="gramStart"/>
      <w:r w:rsidRPr="00C66C48">
        <w:rPr>
          <w:rFonts w:eastAsia="Times New Roman"/>
        </w:rPr>
        <w:t>of</w:t>
      </w:r>
      <w:proofErr w:type="gramEnd"/>
      <w:r w:rsidRPr="00C66C48">
        <w:rPr>
          <w:rFonts w:eastAsia="Times New Roman"/>
        </w:rPr>
        <w:t xml:space="preserve"> these, how many (or %) are ‘brand new’ clients _____</w:t>
      </w:r>
    </w:p>
    <w:p w:rsidR="003755D4" w:rsidRPr="00C66C48" w:rsidRDefault="003755D4" w:rsidP="00C43A43">
      <w:pPr>
        <w:shd w:val="clear" w:color="auto" w:fill="FFFFFF"/>
        <w:rPr>
          <w:rFonts w:eastAsia="Times New Roman"/>
        </w:rPr>
      </w:pPr>
    </w:p>
    <w:p w:rsidR="003755D4" w:rsidRPr="00C66C48" w:rsidRDefault="00C43A43" w:rsidP="00C43A43">
      <w:pPr>
        <w:shd w:val="clear" w:color="auto" w:fill="FFFFFF"/>
        <w:rPr>
          <w:rFonts w:eastAsia="Times New Roman"/>
        </w:rPr>
      </w:pPr>
      <w:r w:rsidRPr="00C66C48">
        <w:rPr>
          <w:rFonts w:eastAsia="Times New Roman"/>
        </w:rPr>
        <w:t xml:space="preserve"># </w:t>
      </w:r>
      <w:proofErr w:type="gramStart"/>
      <w:r w:rsidRPr="00C66C48">
        <w:rPr>
          <w:rFonts w:eastAsia="Times New Roman"/>
        </w:rPr>
        <w:t>new</w:t>
      </w:r>
      <w:proofErr w:type="gramEnd"/>
      <w:r w:rsidRPr="00C66C48">
        <w:rPr>
          <w:rFonts w:eastAsia="Times New Roman"/>
        </w:rPr>
        <w:t xml:space="preserve"> adults </w:t>
      </w:r>
      <w:r w:rsidR="003755D4" w:rsidRPr="00C66C48">
        <w:rPr>
          <w:rFonts w:eastAsia="Times New Roman"/>
        </w:rPr>
        <w:t xml:space="preserve">(18-59 </w:t>
      </w:r>
      <w:proofErr w:type="spellStart"/>
      <w:r w:rsidR="003755D4" w:rsidRPr="00C66C48">
        <w:rPr>
          <w:rFonts w:eastAsia="Times New Roman"/>
        </w:rPr>
        <w:t>yrs</w:t>
      </w:r>
      <w:proofErr w:type="spellEnd"/>
      <w:r w:rsidR="003755D4" w:rsidRPr="00C66C48">
        <w:rPr>
          <w:rFonts w:eastAsia="Times New Roman"/>
        </w:rPr>
        <w:t>)</w:t>
      </w:r>
      <w:r w:rsidRPr="00C66C48">
        <w:rPr>
          <w:rFonts w:eastAsia="Times New Roman"/>
        </w:rPr>
        <w:t xml:space="preserve"> _____         </w:t>
      </w:r>
      <w:r w:rsidRPr="00C66C48">
        <w:rPr>
          <w:rFonts w:eastAsia="Times New Roman"/>
        </w:rPr>
        <w:tab/>
      </w:r>
      <w:r w:rsidRPr="00C66C48">
        <w:rPr>
          <w:rFonts w:eastAsia="Times New Roman"/>
        </w:rPr>
        <w:tab/>
      </w:r>
    </w:p>
    <w:p w:rsidR="00C43A43" w:rsidRPr="00C66C48" w:rsidRDefault="00C43A43" w:rsidP="00C43A43">
      <w:pPr>
        <w:shd w:val="clear" w:color="auto" w:fill="FFFFFF"/>
        <w:rPr>
          <w:rFonts w:eastAsia="Times New Roman"/>
        </w:rPr>
      </w:pPr>
      <w:proofErr w:type="gramStart"/>
      <w:r w:rsidRPr="00C66C48">
        <w:rPr>
          <w:rFonts w:eastAsia="Times New Roman"/>
        </w:rPr>
        <w:t>of</w:t>
      </w:r>
      <w:proofErr w:type="gramEnd"/>
      <w:r w:rsidRPr="00C66C48">
        <w:rPr>
          <w:rFonts w:eastAsia="Times New Roman"/>
        </w:rPr>
        <w:t xml:space="preserve"> these, how many (or %) are ‘brand new’ clients _____</w:t>
      </w:r>
      <w:r w:rsidRPr="00C66C48">
        <w:rPr>
          <w:rFonts w:eastAsia="Times New Roman"/>
        </w:rPr>
        <w:tab/>
      </w:r>
    </w:p>
    <w:p w:rsidR="00C43A43" w:rsidRPr="00C66C48" w:rsidRDefault="00C43A43" w:rsidP="00C43A43">
      <w:pPr>
        <w:shd w:val="clear" w:color="auto" w:fill="FFFFFF"/>
        <w:rPr>
          <w:rFonts w:eastAsia="Times New Roman"/>
        </w:rPr>
      </w:pPr>
    </w:p>
    <w:p w:rsidR="003755D4" w:rsidRPr="00C66C48" w:rsidRDefault="00C43A43" w:rsidP="00C43A43">
      <w:pPr>
        <w:shd w:val="clear" w:color="auto" w:fill="FFFFFF"/>
        <w:rPr>
          <w:rFonts w:eastAsia="Times New Roman"/>
        </w:rPr>
      </w:pPr>
      <w:r w:rsidRPr="00C66C48">
        <w:rPr>
          <w:rFonts w:eastAsia="Times New Roman"/>
        </w:rPr>
        <w:t xml:space="preserve"># </w:t>
      </w:r>
      <w:proofErr w:type="gramStart"/>
      <w:r w:rsidRPr="00C66C48">
        <w:rPr>
          <w:rFonts w:eastAsia="Times New Roman"/>
        </w:rPr>
        <w:t>new</w:t>
      </w:r>
      <w:proofErr w:type="gramEnd"/>
      <w:r w:rsidRPr="00C66C48">
        <w:rPr>
          <w:rFonts w:eastAsia="Times New Roman"/>
        </w:rPr>
        <w:t xml:space="preserve"> older adults  </w:t>
      </w:r>
      <w:r w:rsidR="003755D4" w:rsidRPr="00C66C48">
        <w:rPr>
          <w:rFonts w:eastAsia="Times New Roman"/>
        </w:rPr>
        <w:t xml:space="preserve">(60+ </w:t>
      </w:r>
      <w:proofErr w:type="spellStart"/>
      <w:r w:rsidR="003755D4" w:rsidRPr="00C66C48">
        <w:rPr>
          <w:rFonts w:eastAsia="Times New Roman"/>
        </w:rPr>
        <w:t>yrs</w:t>
      </w:r>
      <w:proofErr w:type="spellEnd"/>
      <w:r w:rsidR="003755D4" w:rsidRPr="00C66C48">
        <w:rPr>
          <w:rFonts w:eastAsia="Times New Roman"/>
        </w:rPr>
        <w:t>)</w:t>
      </w:r>
      <w:r w:rsidRPr="00C66C48">
        <w:rPr>
          <w:rFonts w:eastAsia="Times New Roman"/>
        </w:rPr>
        <w:t xml:space="preserve">_____     </w:t>
      </w:r>
      <w:r w:rsidRPr="00C66C48">
        <w:rPr>
          <w:rFonts w:eastAsia="Times New Roman"/>
        </w:rPr>
        <w:tab/>
      </w:r>
      <w:r w:rsidRPr="00C66C48">
        <w:rPr>
          <w:rFonts w:eastAsia="Times New Roman"/>
        </w:rPr>
        <w:tab/>
      </w:r>
    </w:p>
    <w:p w:rsidR="00C43A43" w:rsidRPr="00C43A43" w:rsidRDefault="00C43A43" w:rsidP="00C43A43">
      <w:pPr>
        <w:shd w:val="clear" w:color="auto" w:fill="FFFFFF"/>
        <w:rPr>
          <w:rFonts w:eastAsia="Times New Roman"/>
          <w:color w:val="000000"/>
        </w:rPr>
      </w:pPr>
      <w:proofErr w:type="gramStart"/>
      <w:r w:rsidRPr="00C66C48">
        <w:rPr>
          <w:rFonts w:eastAsia="Times New Roman"/>
        </w:rPr>
        <w:t>of</w:t>
      </w:r>
      <w:proofErr w:type="gramEnd"/>
      <w:r w:rsidRPr="00C66C48">
        <w:rPr>
          <w:rFonts w:eastAsia="Times New Roman"/>
        </w:rPr>
        <w:t xml:space="preserve"> these, how many (or %) are ‘brand new’ clients _____   </w:t>
      </w:r>
      <w:r w:rsidRPr="00C43A43">
        <w:rPr>
          <w:rFonts w:eastAsia="Times New Roman"/>
          <w:color w:val="000000"/>
        </w:rPr>
        <w:br w:type="page"/>
      </w: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C03BE4">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C03BE4">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6F08DE" w:rsidRDefault="006F08DE" w:rsidP="00C43A43">
      <w:pPr>
        <w:shd w:val="clear" w:color="auto" w:fill="FFFFFF"/>
        <w:rPr>
          <w:rFonts w:eastAsia="Times New Roman"/>
          <w:b/>
          <w:color w:val="000000"/>
        </w:rPr>
      </w:pPr>
    </w:p>
    <w:p w:rsidR="002F0637" w:rsidRDefault="002F0637" w:rsidP="00C43A43">
      <w:pPr>
        <w:shd w:val="clear" w:color="auto" w:fill="FFFFFF"/>
        <w:rPr>
          <w:rFonts w:eastAsia="Times New Roman"/>
          <w:b/>
          <w:color w:val="000000"/>
        </w:rPr>
      </w:pPr>
    </w:p>
    <w:p w:rsidR="00CD4B6A" w:rsidRPr="00C43A43" w:rsidRDefault="00D44ADD" w:rsidP="00C43A43">
      <w:pPr>
        <w:shd w:val="clear" w:color="auto" w:fill="FFFFFF"/>
        <w:rPr>
          <w:rFonts w:eastAsia="Times New Roman"/>
          <w:color w:val="000000"/>
        </w:rPr>
      </w:pPr>
      <w:r>
        <w:rPr>
          <w:rFonts w:eastAsia="Times New Roman"/>
          <w:b/>
          <w:color w:val="000000"/>
        </w:rPr>
        <w:t xml:space="preserve">San Mateo </w:t>
      </w:r>
      <w:r w:rsidR="00CD4B6A" w:rsidRPr="00CD4B6A">
        <w:rPr>
          <w:rFonts w:eastAsia="Times New Roman"/>
          <w:b/>
          <w:color w:val="000000"/>
        </w:rPr>
        <w:t>County</w:t>
      </w:r>
      <w:r w:rsidR="00CD4B6A">
        <w:rPr>
          <w:rFonts w:eastAsia="Times New Roman"/>
          <w:color w:val="000000"/>
        </w:rPr>
        <w:t>:</w:t>
      </w:r>
    </w:p>
    <w:p w:rsidR="00CD4B6A" w:rsidRPr="00C43A43" w:rsidRDefault="002F0637" w:rsidP="00C43A43">
      <w:pPr>
        <w:shd w:val="clear" w:color="auto" w:fill="FFFFFF"/>
        <w:rPr>
          <w:rFonts w:eastAsia="Times New Roman"/>
          <w:color w:val="000000"/>
        </w:rPr>
      </w:pPr>
      <w:r>
        <w:rPr>
          <w:noProof/>
        </w:rPr>
        <w:drawing>
          <wp:inline distT="0" distB="0" distL="0" distR="0" wp14:anchorId="58008687" wp14:editId="550383F4">
            <wp:extent cx="5743960" cy="451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49366" cy="4519099"/>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B97FFC" w:rsidRDefault="00C43A43" w:rsidP="00CD4B6A">
      <w:pPr>
        <w:rPr>
          <w:rFonts w:eastAsia="Times New Roman"/>
          <w:b/>
          <w:color w:val="000000"/>
        </w:rPr>
      </w:pPr>
      <w:r w:rsidRPr="00C66C48">
        <w:rPr>
          <w:rFonts w:eastAsia="Times New Roman"/>
          <w:color w:val="000000"/>
        </w:rPr>
        <w:lastRenderedPageBreak/>
        <w:t xml:space="preserve">6.  </w:t>
      </w:r>
      <w:proofErr w:type="gramStart"/>
      <w:r w:rsidRPr="00C66C48">
        <w:rPr>
          <w:rFonts w:eastAsia="Times New Roman"/>
          <w:color w:val="000000"/>
        </w:rPr>
        <w:t>Looking</w:t>
      </w:r>
      <w:proofErr w:type="gramEnd"/>
      <w:r w:rsidRPr="00C66C48">
        <w:rPr>
          <w:rFonts w:eastAsia="Times New Roman"/>
          <w:color w:val="000000"/>
        </w:rPr>
        <w:t xml:space="preserve"> at the chart, is your county doing better or worse than the state?  Discuss why (e.g., your county has programming available that specifically ensures a warm handoff for follow-up services).</w:t>
      </w:r>
      <w:r w:rsidR="00C66C48">
        <w:rPr>
          <w:rFonts w:eastAsia="Times New Roman"/>
          <w:color w:val="000000"/>
        </w:rPr>
        <w:t xml:space="preserve"> </w:t>
      </w:r>
      <w:r w:rsidRPr="00C43A43">
        <w:rPr>
          <w:rFonts w:eastAsia="Times New Roman"/>
          <w:b/>
          <w:color w:val="000000"/>
        </w:rPr>
        <w:t> </w:t>
      </w:r>
    </w:p>
    <w:p w:rsidR="00C43A43" w:rsidRPr="00B97FFC" w:rsidRDefault="00831BFD" w:rsidP="00C43A43">
      <w:pPr>
        <w:rPr>
          <w:rFonts w:eastAsia="Times New Roman"/>
          <w:b/>
          <w:color w:val="000000"/>
        </w:rPr>
      </w:pPr>
      <w:r>
        <w:rPr>
          <w:rFonts w:eastAsia="Times New Roman"/>
          <w:b/>
          <w:color w:val="000000"/>
        </w:rPr>
        <w:t xml:space="preserve">SMC is doing better than the State average. </w:t>
      </w:r>
      <w:r w:rsidR="00144100">
        <w:rPr>
          <w:rFonts w:eastAsia="Times New Roman"/>
          <w:b/>
          <w:color w:val="000000"/>
        </w:rPr>
        <w:t>We have assigned case management staff for children/youth and adults who work closely with inpatient staff when a client is hospitalized to work on and coordinate discharge plans. The case managers then follow clients upon returning to the community to facilitate aftercare follow up.</w:t>
      </w:r>
    </w:p>
    <w:p w:rsidR="00C43A43" w:rsidRPr="00C43A43" w:rsidRDefault="00C43A43" w:rsidP="00C43A43"/>
    <w:p w:rsidR="00B97FFC" w:rsidRDefault="00C43A43" w:rsidP="00C43A43">
      <w:pPr>
        <w:rPr>
          <w:b/>
        </w:rPr>
      </w:pPr>
      <w:r w:rsidRPr="00C66C48">
        <w:t>7.  Do you have any suggestions on how your county can improve follow-up and reduce re-hospitalizations?</w:t>
      </w:r>
      <w:r w:rsidR="00144100">
        <w:rPr>
          <w:b/>
        </w:rPr>
        <w:t xml:space="preserve"> </w:t>
      </w:r>
      <w:r w:rsidR="00C66C48">
        <w:rPr>
          <w:b/>
        </w:rPr>
        <w:t xml:space="preserve"> </w:t>
      </w:r>
    </w:p>
    <w:p w:rsidR="00B97FFC" w:rsidRDefault="00B97FFC" w:rsidP="00C43A43">
      <w:pPr>
        <w:rPr>
          <w:b/>
        </w:rPr>
      </w:pPr>
    </w:p>
    <w:p w:rsidR="00C43A43" w:rsidRPr="00C43A43" w:rsidRDefault="00144100" w:rsidP="00C43A43">
      <w:pPr>
        <w:rPr>
          <w:b/>
        </w:rPr>
      </w:pPr>
      <w:r>
        <w:rPr>
          <w:b/>
        </w:rPr>
        <w:t>Through MHSA and local funding we have increased our case management capacity for clients who have been hospitalized. In addition, we have created an intensive case management team for adults who maybe at higher risk to return to the hospital. This team will provide support for extended periods of time (3-6 months) to clients returning to the community. We are also planning to open a 10 bed respite center that will provide an alternative to PES and inpatient. We have also created within our county operated outpatient clinics, “same day assistance”, which has established times every day M-F for people to be seen.</w:t>
      </w:r>
    </w:p>
    <w:p w:rsidR="00C43A43" w:rsidRPr="00C43A43" w:rsidRDefault="00C43A43" w:rsidP="00C43A43"/>
    <w:p w:rsidR="00C43A43" w:rsidRPr="00B97FFC" w:rsidRDefault="00C43A43" w:rsidP="00C43A43">
      <w:r w:rsidRPr="00B97FFC">
        <w:t xml:space="preserve">8.  What are the </w:t>
      </w:r>
      <w:r w:rsidRPr="00B97FFC">
        <w:rPr>
          <w:u w:val="single"/>
        </w:rPr>
        <w:t>three</w:t>
      </w:r>
      <w:r w:rsidRPr="00B97FFC">
        <w:t xml:space="preserve"> most significant barriers to service access?   Examples:    </w:t>
      </w:r>
    </w:p>
    <w:p w:rsidR="00C43A43" w:rsidRPr="00B97FFC" w:rsidRDefault="00C43A43" w:rsidP="00C43A43">
      <w:pPr>
        <w:pStyle w:val="ListParagraph"/>
        <w:numPr>
          <w:ilvl w:val="0"/>
          <w:numId w:val="23"/>
        </w:numPr>
        <w:spacing w:after="0" w:line="240" w:lineRule="auto"/>
        <w:rPr>
          <w:b/>
          <w:u w:val="single"/>
        </w:rPr>
      </w:pPr>
      <w:r w:rsidRPr="00B97FFC">
        <w:rPr>
          <w:b/>
          <w:u w:val="single"/>
        </w:rPr>
        <w:t>Transportation</w:t>
      </w:r>
    </w:p>
    <w:p w:rsidR="00C43A43" w:rsidRPr="00B97FFC" w:rsidRDefault="00C43A43" w:rsidP="00C43A43">
      <w:pPr>
        <w:pStyle w:val="ListParagraph"/>
        <w:numPr>
          <w:ilvl w:val="0"/>
          <w:numId w:val="23"/>
        </w:numPr>
        <w:spacing w:after="0" w:line="240" w:lineRule="auto"/>
      </w:pPr>
      <w:r w:rsidRPr="00B97FFC">
        <w:t xml:space="preserve">Child care         </w:t>
      </w:r>
    </w:p>
    <w:p w:rsidR="00C43A43" w:rsidRPr="00B97FFC" w:rsidRDefault="00C43A43" w:rsidP="00C43A43">
      <w:pPr>
        <w:pStyle w:val="ListParagraph"/>
        <w:numPr>
          <w:ilvl w:val="0"/>
          <w:numId w:val="23"/>
        </w:numPr>
        <w:spacing w:after="0" w:line="240" w:lineRule="auto"/>
      </w:pPr>
      <w:r w:rsidRPr="00B97FFC">
        <w:rPr>
          <w:b/>
          <w:u w:val="single"/>
        </w:rPr>
        <w:t>Language barriers</w:t>
      </w:r>
      <w:r w:rsidRPr="00B97FFC">
        <w:t xml:space="preserve"> or lack of interpreters </w:t>
      </w:r>
      <w:r w:rsidR="00144100" w:rsidRPr="00B97FFC">
        <w:t>– for newly emerging languages</w:t>
      </w:r>
      <w:r w:rsidRPr="00B97FFC">
        <w:t xml:space="preserve">             </w:t>
      </w:r>
    </w:p>
    <w:p w:rsidR="00C43A43" w:rsidRPr="00B97FFC" w:rsidRDefault="00C43A43" w:rsidP="00C43A43">
      <w:pPr>
        <w:pStyle w:val="ListParagraph"/>
        <w:numPr>
          <w:ilvl w:val="0"/>
          <w:numId w:val="23"/>
        </w:numPr>
        <w:spacing w:after="0" w:line="240" w:lineRule="auto"/>
      </w:pPr>
      <w:r w:rsidRPr="00B97FFC">
        <w:t>Specific cultural issues</w:t>
      </w:r>
    </w:p>
    <w:p w:rsidR="00C43A43" w:rsidRPr="00B97FFC" w:rsidRDefault="00C43A43" w:rsidP="00C43A43">
      <w:pPr>
        <w:pStyle w:val="ListParagraph"/>
        <w:numPr>
          <w:ilvl w:val="0"/>
          <w:numId w:val="23"/>
        </w:numPr>
        <w:spacing w:after="0" w:line="240" w:lineRule="auto"/>
      </w:pPr>
      <w:r w:rsidRPr="00B97FFC">
        <w:t xml:space="preserve">Too few child or adult therapists               </w:t>
      </w:r>
    </w:p>
    <w:p w:rsidR="00C43A43" w:rsidRPr="00B97FFC" w:rsidRDefault="00C43A43" w:rsidP="00C43A43">
      <w:pPr>
        <w:pStyle w:val="ListParagraph"/>
        <w:numPr>
          <w:ilvl w:val="0"/>
          <w:numId w:val="23"/>
        </w:numPr>
        <w:spacing w:after="0" w:line="240" w:lineRule="auto"/>
      </w:pPr>
      <w:r w:rsidRPr="00B97FFC">
        <w:rPr>
          <w:b/>
          <w:u w:val="single"/>
        </w:rPr>
        <w:t>Lack of psychiatrists</w:t>
      </w:r>
      <w:r w:rsidRPr="00B97FFC">
        <w:t xml:space="preserve"> or tele-psychiatry services</w:t>
      </w:r>
      <w:r w:rsidR="00144100" w:rsidRPr="00B97FFC">
        <w:t xml:space="preserve"> – particularly child psychiatrists</w:t>
      </w:r>
    </w:p>
    <w:p w:rsidR="00C43A43" w:rsidRPr="00B97FFC" w:rsidRDefault="00C43A43" w:rsidP="00C43A43">
      <w:pPr>
        <w:pStyle w:val="ListParagraph"/>
        <w:numPr>
          <w:ilvl w:val="0"/>
          <w:numId w:val="23"/>
        </w:numPr>
        <w:spacing w:after="0" w:line="240" w:lineRule="auto"/>
      </w:pPr>
      <w:r w:rsidRPr="00B97FFC">
        <w:t xml:space="preserve">Delays in service                   </w:t>
      </w:r>
    </w:p>
    <w:p w:rsidR="00C43A43" w:rsidRPr="00B97FFC" w:rsidRDefault="00C43A43" w:rsidP="00C43A43">
      <w:pPr>
        <w:pStyle w:val="ListParagraph"/>
        <w:numPr>
          <w:ilvl w:val="0"/>
          <w:numId w:val="23"/>
        </w:numPr>
        <w:spacing w:after="0" w:line="240" w:lineRule="auto"/>
      </w:pPr>
      <w:r w:rsidRPr="00B97FFC">
        <w:t xml:space="preserve">Restrictive time </w:t>
      </w:r>
      <w:r w:rsidR="00CD4B6A" w:rsidRPr="00B97FFC">
        <w:t xml:space="preserve">window </w:t>
      </w:r>
      <w:r w:rsidRPr="00B97FFC">
        <w:t>to schedule an appointment</w:t>
      </w:r>
    </w:p>
    <w:p w:rsidR="00C43A43" w:rsidRPr="00C43A43" w:rsidRDefault="00C43A43" w:rsidP="00C43A43">
      <w:r w:rsidRPr="00C43A43">
        <w:br w:type="page"/>
      </w:r>
    </w:p>
    <w:p w:rsidR="00C43A43" w:rsidRPr="005E1B03" w:rsidRDefault="00D05CD4" w:rsidP="005E1B03">
      <w:pPr>
        <w:pStyle w:val="Heading5"/>
      </w:pPr>
      <w:r w:rsidRPr="005E1B03">
        <w:lastRenderedPageBreak/>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into these communities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w:t>
      </w:r>
      <w:proofErr w:type="spellStart"/>
      <w:r w:rsidRPr="00C43A43">
        <w:t>Medi</w:t>
      </w:r>
      <w:proofErr w:type="spellEnd"/>
      <w:r w:rsidRPr="00C43A43">
        <w:t>-Cal</w:t>
      </w:r>
      <w:r w:rsidR="00C26531">
        <w:t>,</w:t>
      </w:r>
      <w:r w:rsidRPr="00C43A43">
        <w:t xml:space="preserve"> and of those individuals, how many received mental health services.   Are you serving the </w:t>
      </w:r>
      <w:proofErr w:type="spellStart"/>
      <w:r w:rsidRPr="00C43A43">
        <w:t>Medi</w:t>
      </w:r>
      <w:proofErr w:type="spellEnd"/>
      <w:r w:rsidRPr="00C43A43">
        <w:t>-Cal clients who need your services?</w:t>
      </w:r>
    </w:p>
    <w:p w:rsidR="00C26531" w:rsidRPr="00C43A43" w:rsidRDefault="00D44ADD" w:rsidP="00C43A43">
      <w:r>
        <w:rPr>
          <w:b/>
        </w:rPr>
        <w:t xml:space="preserve">San Mateo </w:t>
      </w:r>
      <w:r w:rsidR="00C26531" w:rsidRPr="00C26531">
        <w:rPr>
          <w:b/>
        </w:rPr>
        <w:t>County Data</w:t>
      </w:r>
      <w:r w:rsidR="00C26531">
        <w:t>:</w:t>
      </w:r>
    </w:p>
    <w:p w:rsidR="00D05CD4" w:rsidRDefault="002F0637" w:rsidP="00C26531">
      <w:pPr>
        <w:pStyle w:val="Header"/>
        <w:tabs>
          <w:tab w:val="clear" w:pos="4680"/>
          <w:tab w:val="clear" w:pos="9360"/>
        </w:tabs>
        <w:spacing w:after="200" w:line="276" w:lineRule="auto"/>
        <w:rPr>
          <w:noProof/>
        </w:rPr>
      </w:pPr>
      <w:r>
        <w:rPr>
          <w:noProof/>
        </w:rPr>
        <w:drawing>
          <wp:inline distT="0" distB="0" distL="0" distR="0" wp14:anchorId="33DE7CD2" wp14:editId="7967501D">
            <wp:extent cx="4238625" cy="56166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44961" cy="5625011"/>
                    </a:xfrm>
                    <a:prstGeom prst="rect">
                      <a:avLst/>
                    </a:prstGeom>
                  </pic:spPr>
                </pic:pic>
              </a:graphicData>
            </a:graphic>
          </wp:inline>
        </w:drawing>
      </w:r>
    </w:p>
    <w:p w:rsidR="00D44ADD" w:rsidRDefault="00D44ADD" w:rsidP="00C26531">
      <w:pPr>
        <w:pStyle w:val="Header"/>
        <w:tabs>
          <w:tab w:val="clear" w:pos="4680"/>
          <w:tab w:val="clear" w:pos="9360"/>
        </w:tabs>
        <w:spacing w:after="200" w:line="276" w:lineRule="auto"/>
        <w:rPr>
          <w:b/>
        </w:rPr>
      </w:pPr>
    </w:p>
    <w:p w:rsidR="00B97FFC" w:rsidRDefault="00C43A43" w:rsidP="00C43A43">
      <w:pPr>
        <w:rPr>
          <w:b/>
        </w:rPr>
      </w:pPr>
      <w:r w:rsidRPr="00C66C48">
        <w:t xml:space="preserve">9.  Is there a big difference between the race/ethnicity </w:t>
      </w:r>
      <w:proofErr w:type="gramStart"/>
      <w:r w:rsidRPr="00C66C48">
        <w:t>breakdown</w:t>
      </w:r>
      <w:proofErr w:type="gramEnd"/>
      <w:r w:rsidRPr="00C66C48">
        <w:t xml:space="preserve"> on the two charts?  Do you feel </w:t>
      </w:r>
      <w:r w:rsidR="00D05CD4" w:rsidRPr="00C66C48">
        <w:t xml:space="preserve">that </w:t>
      </w:r>
      <w:r w:rsidRPr="00C66C48">
        <w:t xml:space="preserve">the </w:t>
      </w:r>
      <w:proofErr w:type="gramStart"/>
      <w:r w:rsidRPr="00C66C48">
        <w:t>group(s)</w:t>
      </w:r>
      <w:proofErr w:type="gramEnd"/>
      <w:r w:rsidRPr="00C66C48">
        <w:t xml:space="preserve"> that need services in your county are receiving services?</w:t>
      </w:r>
      <w:r w:rsidR="00144100">
        <w:rPr>
          <w:b/>
        </w:rPr>
        <w:t xml:space="preserve"> </w:t>
      </w:r>
    </w:p>
    <w:p w:rsidR="00C43A43" w:rsidRPr="00C43A43" w:rsidRDefault="00144100" w:rsidP="00C43A43">
      <w:pPr>
        <w:rPr>
          <w:b/>
        </w:rPr>
      </w:pPr>
      <w:r>
        <w:rPr>
          <w:b/>
        </w:rPr>
        <w:t>Over the past 5 years we have made significant progress in serving the Hispanic population at all levels of care. However, we still need to improve the penetration rates for this population. Based on percentages of the population we are well represented by the African-</w:t>
      </w:r>
      <w:proofErr w:type="spellStart"/>
      <w:r>
        <w:rPr>
          <w:b/>
        </w:rPr>
        <w:t>american</w:t>
      </w:r>
      <w:proofErr w:type="spellEnd"/>
      <w:r>
        <w:rPr>
          <w:b/>
        </w:rPr>
        <w:t xml:space="preserve"> clientele.</w:t>
      </w:r>
    </w:p>
    <w:p w:rsidR="00C43A43" w:rsidRPr="00C43A43" w:rsidRDefault="00C43A43" w:rsidP="00C43A43"/>
    <w:p w:rsidR="00B97FFC" w:rsidRDefault="00C43A43" w:rsidP="00C43A43">
      <w:pPr>
        <w:rPr>
          <w:b/>
        </w:rPr>
      </w:pPr>
      <w:r w:rsidRPr="00C66C48">
        <w:t>10.  What outreach efforts are being made to reach minority groups in your community?</w:t>
      </w:r>
      <w:r w:rsidR="00347375">
        <w:rPr>
          <w:b/>
        </w:rPr>
        <w:t xml:space="preserve"> </w:t>
      </w:r>
    </w:p>
    <w:p w:rsidR="00C43A43" w:rsidRPr="00C43A43" w:rsidRDefault="00347375" w:rsidP="00C43A43">
      <w:pPr>
        <w:rPr>
          <w:b/>
        </w:rPr>
      </w:pPr>
      <w:r>
        <w:rPr>
          <w:b/>
        </w:rPr>
        <w:t xml:space="preserve">Through our Office of Diversity and Equity we have established collaborative stakeholder groups that have a specific ethnic/cultural focus for Latino, Chinese, Filipino, Pacific Islanders, </w:t>
      </w:r>
      <w:proofErr w:type="gramStart"/>
      <w:r>
        <w:rPr>
          <w:b/>
        </w:rPr>
        <w:t>African</w:t>
      </w:r>
      <w:proofErr w:type="gramEnd"/>
      <w:r>
        <w:rPr>
          <w:b/>
        </w:rPr>
        <w:t xml:space="preserve">-American. In addition we fund two </w:t>
      </w:r>
      <w:proofErr w:type="gramStart"/>
      <w:r>
        <w:rPr>
          <w:b/>
        </w:rPr>
        <w:t>community</w:t>
      </w:r>
      <w:proofErr w:type="gramEnd"/>
      <w:r>
        <w:rPr>
          <w:b/>
        </w:rPr>
        <w:t xml:space="preserve"> based collaborative in East Palo Alto and in the northern region of our county. We are successfully engaging a very diverse group of parents through our Parent Project.</w:t>
      </w:r>
    </w:p>
    <w:p w:rsidR="00C43A43" w:rsidRPr="00C43A43" w:rsidRDefault="00C43A43" w:rsidP="00C43A43"/>
    <w:p w:rsidR="00B97FFC" w:rsidRDefault="00C43A43" w:rsidP="00C43A43">
      <w:pPr>
        <w:rPr>
          <w:b/>
        </w:rPr>
      </w:pPr>
      <w:r w:rsidRPr="00C66C48">
        <w:t>11.  Do you have suggestions for improving outreach to and/or programs for underserved groups?</w:t>
      </w:r>
      <w:r w:rsidR="00347375">
        <w:rPr>
          <w:b/>
        </w:rPr>
        <w:t xml:space="preserve"> </w:t>
      </w:r>
      <w:r w:rsidR="00C66C48">
        <w:rPr>
          <w:b/>
        </w:rPr>
        <w:t xml:space="preserve"> </w:t>
      </w:r>
    </w:p>
    <w:p w:rsidR="00C43A43" w:rsidRPr="00C43A43" w:rsidRDefault="00347375" w:rsidP="00C43A43">
      <w:pPr>
        <w:rPr>
          <w:b/>
        </w:rPr>
      </w:pPr>
      <w:r>
        <w:rPr>
          <w:b/>
        </w:rPr>
        <w:t>Continue to offer opportunities for greater/broader participation. The Parent Project mentioned above has been very effective in reaching out to the Latino, Pacific Islander and African American populations. Our broad implementation of Mental Health First Aid with adaptation to the target audience has also been successful in improving our outreach.</w:t>
      </w:r>
    </w:p>
    <w:p w:rsidR="00C43A43" w:rsidRPr="00C43A43" w:rsidRDefault="00C43A43" w:rsidP="00C43A43"/>
    <w:p w:rsidR="00C43A43" w:rsidRPr="00C43A43" w:rsidRDefault="00C43A43" w:rsidP="00C43A43"/>
    <w:p w:rsidR="00C43A43" w:rsidRPr="00C43A43" w:rsidRDefault="00C43A43" w:rsidP="00C43A43">
      <w:r w:rsidRPr="00C43A43">
        <w:br w:type="page"/>
      </w:r>
    </w:p>
    <w:p w:rsidR="00C43A43" w:rsidRPr="005E1B03" w:rsidRDefault="00C43A43" w:rsidP="005E1B03">
      <w:pPr>
        <w:pStyle w:val="Heading5"/>
      </w:pPr>
      <w:r w:rsidRPr="005E1B03">
        <w:lastRenderedPageBreak/>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Default="00C43A43" w:rsidP="00C43A43">
      <w:r w:rsidRPr="00C43A43">
        <w:t xml:space="preserve">The chart below shows the number of </w:t>
      </w:r>
      <w:proofErr w:type="spellStart"/>
      <w:r w:rsidRPr="00C43A43">
        <w:t>Medi</w:t>
      </w:r>
      <w:proofErr w:type="spellEnd"/>
      <w:r w:rsidRPr="00C43A43">
        <w:t>-Cal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753832" w:rsidRPr="00C43A43" w:rsidRDefault="00753832" w:rsidP="00C43A43"/>
    <w:p w:rsidR="00C26531" w:rsidRPr="00C43A43" w:rsidRDefault="00E75C5F" w:rsidP="00C43A43">
      <w:r>
        <w:rPr>
          <w:noProof/>
        </w:rPr>
        <w:drawing>
          <wp:inline distT="0" distB="0" distL="0" distR="0" wp14:anchorId="2ED3C351" wp14:editId="3C147E81">
            <wp:extent cx="5939358" cy="28860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888136"/>
                    </a:xfrm>
                    <a:prstGeom prst="rect">
                      <a:avLst/>
                    </a:prstGeom>
                  </pic:spPr>
                </pic:pic>
              </a:graphicData>
            </a:graphic>
          </wp:inline>
        </w:drawing>
      </w:r>
    </w:p>
    <w:p w:rsidR="00CD4B6A" w:rsidRDefault="00CD4B6A">
      <w:r>
        <w:br w:type="page"/>
      </w:r>
    </w:p>
    <w:p w:rsidR="00B97FFC" w:rsidRDefault="00C43A43" w:rsidP="00C43A43">
      <w:pPr>
        <w:rPr>
          <w:b/>
        </w:rPr>
      </w:pPr>
      <w:r w:rsidRPr="00C66C48">
        <w:lastRenderedPageBreak/>
        <w:t xml:space="preserve">12.  Do you think your county is doing a good job at keeping clients engaged in services?  </w:t>
      </w:r>
      <w:proofErr w:type="gramStart"/>
      <w:r w:rsidRPr="00C66C48">
        <w:t>If yes, how?</w:t>
      </w:r>
      <w:proofErr w:type="gramEnd"/>
      <w:r w:rsidRPr="00C66C48">
        <w:t xml:space="preserve">  If not, why?</w:t>
      </w:r>
      <w:r w:rsidR="00347375">
        <w:rPr>
          <w:b/>
        </w:rPr>
        <w:t xml:space="preserve"> </w:t>
      </w:r>
    </w:p>
    <w:p w:rsidR="00C43A43" w:rsidRPr="00C43A43" w:rsidRDefault="00347375" w:rsidP="00C43A43">
      <w:pPr>
        <w:rPr>
          <w:b/>
        </w:rPr>
      </w:pPr>
      <w:r>
        <w:rPr>
          <w:b/>
        </w:rPr>
        <w:t xml:space="preserve">We believe there is always room to improve client retention. One of the key variables is to provide a level of care/services that best match the clients need and interest. We are working to broaden peer support services, enhance our network of “lower level of care” services, and to engage the broader community in connecting our clients to resources that best support their recovery. </w:t>
      </w:r>
    </w:p>
    <w:p w:rsidR="00C43A43" w:rsidRPr="00C66C48" w:rsidRDefault="00C43A43" w:rsidP="00C43A43"/>
    <w:p w:rsidR="00C43A43" w:rsidRPr="00C66C48" w:rsidRDefault="00C43A43" w:rsidP="00C43A43">
      <w:r w:rsidRPr="00C66C48">
        <w:t>13.  For those clients receiving less than 5 services, what is your county doing to follow-up and re-engage those individuals for further mental health services?</w:t>
      </w:r>
    </w:p>
    <w:p w:rsidR="00C43A43" w:rsidRPr="00C66C48" w:rsidRDefault="00C66C48" w:rsidP="00C43A43">
      <w:pPr>
        <w:rPr>
          <w:b/>
        </w:rPr>
      </w:pPr>
      <w:r w:rsidRPr="00C66C48">
        <w:rPr>
          <w:b/>
        </w:rPr>
        <w:t>N</w:t>
      </w:r>
      <w:r w:rsidR="00BD6F89" w:rsidRPr="00C66C48">
        <w:rPr>
          <w:b/>
        </w:rPr>
        <w:t>ot sure about this one</w:t>
      </w:r>
      <w:r w:rsidRPr="00C66C48">
        <w:rPr>
          <w:b/>
        </w:rPr>
        <w:t>.</w:t>
      </w:r>
    </w:p>
    <w:p w:rsidR="00C43A43" w:rsidRPr="00C43A43" w:rsidRDefault="00C43A43" w:rsidP="00C43A43"/>
    <w:p w:rsidR="00C43A43" w:rsidRPr="00C43A43" w:rsidRDefault="00C43A43" w:rsidP="00C43A43"/>
    <w:p w:rsidR="00C66C48" w:rsidRPr="00C66C48" w:rsidRDefault="00C43A43" w:rsidP="00C43A43">
      <w:r w:rsidRPr="00C66C48">
        <w:t>14.  Looking at the previous chart of who is being served by race/ethnicity in your county, do you have any thoughts or ideas to share regarding your county’s engagement of underserved communities?</w:t>
      </w:r>
      <w:r w:rsidR="00BD6F89" w:rsidRPr="00C66C48">
        <w:t xml:space="preserve"> </w:t>
      </w:r>
    </w:p>
    <w:p w:rsidR="00C43A43" w:rsidRPr="00C43A43" w:rsidRDefault="00BD6F89" w:rsidP="00C43A43">
      <w:pPr>
        <w:rPr>
          <w:b/>
        </w:rPr>
      </w:pPr>
      <w:r>
        <w:rPr>
          <w:b/>
        </w:rPr>
        <w:t>See responses 9-11</w:t>
      </w:r>
    </w:p>
    <w:p w:rsidR="00C43A43" w:rsidRPr="00C43A43" w:rsidRDefault="00C43A43" w:rsidP="00C43A43">
      <w:r w:rsidRPr="00C43A43">
        <w:br w:type="page"/>
      </w:r>
    </w:p>
    <w:p w:rsidR="00C43A43" w:rsidRPr="00601364" w:rsidRDefault="00601364" w:rsidP="00C43A43">
      <w:pPr>
        <w:rPr>
          <w:sz w:val="28"/>
          <w:szCs w:val="28"/>
        </w:rPr>
      </w:pPr>
      <w:r w:rsidRPr="00601364">
        <w:rPr>
          <w:sz w:val="28"/>
          <w:szCs w:val="28"/>
        </w:rPr>
        <w:lastRenderedPageBreak/>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3A65F6" w:rsidP="00C43A43">
      <w:r>
        <w:t>Below are the data for</w:t>
      </w:r>
      <w:r w:rsidR="00C43A43" w:rsidRPr="00C43A43">
        <w:t xml:space="preserve"> responses by clients in your county to these two questions.  </w:t>
      </w:r>
    </w:p>
    <w:p w:rsidR="003A65F6" w:rsidRDefault="003A65F6" w:rsidP="00C43A43">
      <w:r>
        <w:t>For general comparison, statewide reference data for various sized counties are shown in the tables on page 19.</w:t>
      </w:r>
      <w:r w:rsidRPr="00C43A43">
        <w:t xml:space="preserve"> </w:t>
      </w:r>
    </w:p>
    <w:p w:rsidR="00D45E9C" w:rsidRDefault="00D45E9C"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3A65F6" w:rsidRPr="00C43A43" w:rsidRDefault="003A65F6" w:rsidP="00C43A43"/>
    <w:p w:rsidR="00C43A43" w:rsidRPr="00C43A43" w:rsidRDefault="00C43A43" w:rsidP="00892086">
      <w:pPr>
        <w:ind w:firstLine="720"/>
      </w:pPr>
      <w:r w:rsidRPr="00C43A43">
        <w:t xml:space="preserve">Q1. </w:t>
      </w:r>
      <w:proofErr w:type="gramStart"/>
      <w:r w:rsidRPr="00C43A43">
        <w:t>Adults.</w:t>
      </w:r>
      <w:proofErr w:type="gramEnd"/>
      <w:r w:rsidRPr="00C43A43">
        <w:t xml:space="preserve">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D45E9C" w:rsidTr="00452F74">
        <w:tc>
          <w:tcPr>
            <w:tcW w:w="1368" w:type="dxa"/>
          </w:tcPr>
          <w:p w:rsidR="00D45E9C" w:rsidRDefault="00D45E9C" w:rsidP="00452F74"/>
        </w:tc>
        <w:tc>
          <w:tcPr>
            <w:tcW w:w="1368" w:type="dxa"/>
          </w:tcPr>
          <w:p w:rsidR="00D45E9C" w:rsidRDefault="00D45E9C" w:rsidP="00452F74">
            <w:r>
              <w:t xml:space="preserve">Strongly Disagree      </w:t>
            </w:r>
          </w:p>
        </w:tc>
        <w:tc>
          <w:tcPr>
            <w:tcW w:w="1368" w:type="dxa"/>
          </w:tcPr>
          <w:p w:rsidR="00D45E9C" w:rsidRDefault="00D45E9C" w:rsidP="00452F74">
            <w:r>
              <w:t>Disagree</w:t>
            </w:r>
          </w:p>
        </w:tc>
        <w:tc>
          <w:tcPr>
            <w:tcW w:w="1368" w:type="dxa"/>
          </w:tcPr>
          <w:p w:rsidR="00D45E9C" w:rsidRDefault="00D45E9C" w:rsidP="00452F74">
            <w:r>
              <w:t>Neutral</w:t>
            </w:r>
          </w:p>
        </w:tc>
        <w:tc>
          <w:tcPr>
            <w:tcW w:w="1368" w:type="dxa"/>
          </w:tcPr>
          <w:p w:rsidR="00D45E9C" w:rsidRDefault="00D45E9C" w:rsidP="00452F74">
            <w:r>
              <w:t>Agree</w:t>
            </w:r>
          </w:p>
        </w:tc>
        <w:tc>
          <w:tcPr>
            <w:tcW w:w="1368" w:type="dxa"/>
          </w:tcPr>
          <w:p w:rsidR="00D45E9C" w:rsidRDefault="00D45E9C" w:rsidP="00452F74">
            <w:r>
              <w:t>Strongly A</w:t>
            </w:r>
            <w:r w:rsidRPr="00C43A43">
              <w:t>gre</w:t>
            </w:r>
            <w:r>
              <w:t>e</w:t>
            </w:r>
          </w:p>
        </w:tc>
        <w:tc>
          <w:tcPr>
            <w:tcW w:w="1368" w:type="dxa"/>
          </w:tcPr>
          <w:p w:rsidR="00D45E9C" w:rsidRPr="00AA7646" w:rsidRDefault="00D45E9C" w:rsidP="00452F74">
            <w:pPr>
              <w:pStyle w:val="Heading1"/>
              <w:outlineLvl w:val="0"/>
            </w:pPr>
            <w:r w:rsidRPr="00AA7646">
              <w:t>Total</w:t>
            </w:r>
          </w:p>
        </w:tc>
      </w:tr>
      <w:tr w:rsidR="00D45E9C" w:rsidTr="00452F74">
        <w:tc>
          <w:tcPr>
            <w:tcW w:w="1368" w:type="dxa"/>
          </w:tcPr>
          <w:p w:rsidR="00D45E9C" w:rsidRDefault="00D45E9C" w:rsidP="00452F74">
            <w:r>
              <w:t>Number of Responses</w:t>
            </w:r>
          </w:p>
        </w:tc>
        <w:tc>
          <w:tcPr>
            <w:tcW w:w="1368" w:type="dxa"/>
          </w:tcPr>
          <w:p w:rsidR="00D45E9C" w:rsidRDefault="00021F12" w:rsidP="00452F74">
            <w:r>
              <w:t>7</w:t>
            </w:r>
          </w:p>
        </w:tc>
        <w:tc>
          <w:tcPr>
            <w:tcW w:w="1368" w:type="dxa"/>
          </w:tcPr>
          <w:p w:rsidR="00D45E9C" w:rsidRDefault="00021F12" w:rsidP="00452F74">
            <w:r>
              <w:t>25</w:t>
            </w:r>
          </w:p>
        </w:tc>
        <w:tc>
          <w:tcPr>
            <w:tcW w:w="1368" w:type="dxa"/>
          </w:tcPr>
          <w:p w:rsidR="00D45E9C" w:rsidRDefault="00021F12" w:rsidP="00452F74">
            <w:r>
              <w:t>71</w:t>
            </w:r>
          </w:p>
        </w:tc>
        <w:tc>
          <w:tcPr>
            <w:tcW w:w="1368" w:type="dxa"/>
          </w:tcPr>
          <w:p w:rsidR="00D45E9C" w:rsidRDefault="00021F12" w:rsidP="00452F74">
            <w:r>
              <w:t>199</w:t>
            </w:r>
          </w:p>
        </w:tc>
        <w:tc>
          <w:tcPr>
            <w:tcW w:w="1368" w:type="dxa"/>
          </w:tcPr>
          <w:p w:rsidR="00D45E9C" w:rsidRDefault="00021F12" w:rsidP="00452F74">
            <w:r>
              <w:t>209</w:t>
            </w:r>
          </w:p>
        </w:tc>
        <w:tc>
          <w:tcPr>
            <w:tcW w:w="1368" w:type="dxa"/>
          </w:tcPr>
          <w:p w:rsidR="00D45E9C" w:rsidRDefault="00021F12" w:rsidP="00452F74">
            <w:r>
              <w:t>511</w:t>
            </w:r>
          </w:p>
        </w:tc>
      </w:tr>
      <w:tr w:rsidR="00D45E9C" w:rsidTr="00452F74">
        <w:tc>
          <w:tcPr>
            <w:tcW w:w="1368" w:type="dxa"/>
          </w:tcPr>
          <w:p w:rsidR="00D45E9C" w:rsidRDefault="00D45E9C" w:rsidP="00452F74">
            <w:r>
              <w:t>Percent of Responses</w:t>
            </w:r>
          </w:p>
        </w:tc>
        <w:tc>
          <w:tcPr>
            <w:tcW w:w="1368" w:type="dxa"/>
          </w:tcPr>
          <w:p w:rsidR="00D45E9C" w:rsidRDefault="00D45E9C" w:rsidP="00452F74">
            <w:r>
              <w:t xml:space="preserve"> </w:t>
            </w:r>
            <w:r w:rsidR="00021F12">
              <w:t xml:space="preserve">1.4 </w:t>
            </w:r>
            <w:r>
              <w:t>%</w:t>
            </w:r>
          </w:p>
        </w:tc>
        <w:tc>
          <w:tcPr>
            <w:tcW w:w="1368" w:type="dxa"/>
          </w:tcPr>
          <w:p w:rsidR="00D45E9C" w:rsidRDefault="00021F12" w:rsidP="00452F74">
            <w:r>
              <w:t xml:space="preserve">4.9 </w:t>
            </w:r>
            <w:r w:rsidR="00D45E9C">
              <w:t>%</w:t>
            </w:r>
          </w:p>
        </w:tc>
        <w:tc>
          <w:tcPr>
            <w:tcW w:w="1368" w:type="dxa"/>
          </w:tcPr>
          <w:p w:rsidR="00D45E9C" w:rsidRDefault="00D45E9C" w:rsidP="00452F74">
            <w:r>
              <w:t xml:space="preserve"> </w:t>
            </w:r>
            <w:r w:rsidR="00021F12">
              <w:t xml:space="preserve">13.9 </w:t>
            </w:r>
            <w:r>
              <w:t>%</w:t>
            </w:r>
          </w:p>
        </w:tc>
        <w:tc>
          <w:tcPr>
            <w:tcW w:w="1368" w:type="dxa"/>
          </w:tcPr>
          <w:p w:rsidR="00D45E9C" w:rsidRDefault="00D45E9C" w:rsidP="00452F74">
            <w:r>
              <w:t xml:space="preserve"> </w:t>
            </w:r>
            <w:r w:rsidR="00021F12">
              <w:t xml:space="preserve">38.9 </w:t>
            </w:r>
            <w:r>
              <w:t>%</w:t>
            </w:r>
          </w:p>
        </w:tc>
        <w:tc>
          <w:tcPr>
            <w:tcW w:w="1368" w:type="dxa"/>
          </w:tcPr>
          <w:p w:rsidR="00D45E9C" w:rsidRDefault="00D45E9C" w:rsidP="00452F74">
            <w:r>
              <w:t xml:space="preserve"> </w:t>
            </w:r>
            <w:r w:rsidR="00021F12">
              <w:t xml:space="preserve">40.9 </w:t>
            </w:r>
            <w:r>
              <w:t>%</w:t>
            </w:r>
          </w:p>
        </w:tc>
        <w:tc>
          <w:tcPr>
            <w:tcW w:w="1368" w:type="dxa"/>
          </w:tcPr>
          <w:p w:rsidR="00D45E9C" w:rsidRDefault="00D45E9C" w:rsidP="00452F74">
            <w:r>
              <w:t>100.0 %</w:t>
            </w:r>
          </w:p>
        </w:tc>
      </w:tr>
    </w:tbl>
    <w:p w:rsidR="00892086" w:rsidRDefault="00892086" w:rsidP="00C43A43"/>
    <w:p w:rsidR="00892086" w:rsidRPr="00C43A43" w:rsidRDefault="00892086" w:rsidP="00C43A43"/>
    <w:p w:rsidR="00C43A43" w:rsidRPr="00C43A43" w:rsidRDefault="00C43A43" w:rsidP="00C43A43">
      <w:pPr>
        <w:pStyle w:val="ListParagraph"/>
      </w:pPr>
      <w:r w:rsidRPr="00C43A43">
        <w:t xml:space="preserve">Q2. </w:t>
      </w:r>
      <w:proofErr w:type="gramStart"/>
      <w:r w:rsidRPr="00C43A43">
        <w:t>Children/Youth.</w:t>
      </w:r>
      <w:proofErr w:type="gramEnd"/>
      <w:r w:rsidRPr="00C43A43">
        <w:t xml:space="preserve">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D45E9C" w:rsidTr="00452F74">
        <w:tc>
          <w:tcPr>
            <w:tcW w:w="1368" w:type="dxa"/>
          </w:tcPr>
          <w:p w:rsidR="00D45E9C" w:rsidRDefault="00D45E9C" w:rsidP="00452F74"/>
        </w:tc>
        <w:tc>
          <w:tcPr>
            <w:tcW w:w="1368" w:type="dxa"/>
          </w:tcPr>
          <w:p w:rsidR="00D45E9C" w:rsidRDefault="00D45E9C" w:rsidP="00452F74">
            <w:r>
              <w:t xml:space="preserve">Strongly Disagree      </w:t>
            </w:r>
          </w:p>
        </w:tc>
        <w:tc>
          <w:tcPr>
            <w:tcW w:w="1368" w:type="dxa"/>
          </w:tcPr>
          <w:p w:rsidR="00D45E9C" w:rsidRDefault="00D45E9C" w:rsidP="00452F74">
            <w:r>
              <w:t>Disagree</w:t>
            </w:r>
          </w:p>
        </w:tc>
        <w:tc>
          <w:tcPr>
            <w:tcW w:w="1368" w:type="dxa"/>
          </w:tcPr>
          <w:p w:rsidR="00D45E9C" w:rsidRDefault="00D45E9C" w:rsidP="00452F74">
            <w:r>
              <w:t>Neutral</w:t>
            </w:r>
          </w:p>
        </w:tc>
        <w:tc>
          <w:tcPr>
            <w:tcW w:w="1368" w:type="dxa"/>
          </w:tcPr>
          <w:p w:rsidR="00D45E9C" w:rsidRDefault="00D45E9C" w:rsidP="00452F74">
            <w:r>
              <w:t>Agree</w:t>
            </w:r>
          </w:p>
        </w:tc>
        <w:tc>
          <w:tcPr>
            <w:tcW w:w="1368" w:type="dxa"/>
          </w:tcPr>
          <w:p w:rsidR="00D45E9C" w:rsidRDefault="00D45E9C" w:rsidP="00452F74">
            <w:r>
              <w:t>Strongly A</w:t>
            </w:r>
            <w:r w:rsidRPr="00C43A43">
              <w:t>gre</w:t>
            </w:r>
            <w:r>
              <w:t>e</w:t>
            </w:r>
          </w:p>
        </w:tc>
        <w:tc>
          <w:tcPr>
            <w:tcW w:w="1368" w:type="dxa"/>
          </w:tcPr>
          <w:p w:rsidR="00D45E9C" w:rsidRPr="00AA7646" w:rsidRDefault="00D45E9C" w:rsidP="00452F74">
            <w:pPr>
              <w:pStyle w:val="Heading1"/>
              <w:outlineLvl w:val="0"/>
            </w:pPr>
            <w:r w:rsidRPr="00AA7646">
              <w:t>Total</w:t>
            </w:r>
          </w:p>
        </w:tc>
      </w:tr>
      <w:tr w:rsidR="00D45E9C" w:rsidTr="00452F74">
        <w:tc>
          <w:tcPr>
            <w:tcW w:w="1368" w:type="dxa"/>
          </w:tcPr>
          <w:p w:rsidR="00D45E9C" w:rsidRDefault="00D45E9C" w:rsidP="00452F74">
            <w:r>
              <w:t>Number of Responses</w:t>
            </w:r>
          </w:p>
        </w:tc>
        <w:tc>
          <w:tcPr>
            <w:tcW w:w="1368" w:type="dxa"/>
          </w:tcPr>
          <w:p w:rsidR="00D45E9C" w:rsidRDefault="00021F12" w:rsidP="00452F74">
            <w:r>
              <w:t>3</w:t>
            </w:r>
          </w:p>
        </w:tc>
        <w:tc>
          <w:tcPr>
            <w:tcW w:w="1368" w:type="dxa"/>
          </w:tcPr>
          <w:p w:rsidR="00D45E9C" w:rsidRDefault="00021F12" w:rsidP="00452F74">
            <w:r>
              <w:t>8</w:t>
            </w:r>
          </w:p>
        </w:tc>
        <w:tc>
          <w:tcPr>
            <w:tcW w:w="1368" w:type="dxa"/>
          </w:tcPr>
          <w:p w:rsidR="00D45E9C" w:rsidRDefault="00021F12" w:rsidP="00452F74">
            <w:r>
              <w:t>49</w:t>
            </w:r>
          </w:p>
        </w:tc>
        <w:tc>
          <w:tcPr>
            <w:tcW w:w="1368" w:type="dxa"/>
          </w:tcPr>
          <w:p w:rsidR="00D45E9C" w:rsidRDefault="00021F12" w:rsidP="00452F74">
            <w:r>
              <w:t>159</w:t>
            </w:r>
          </w:p>
        </w:tc>
        <w:tc>
          <w:tcPr>
            <w:tcW w:w="1368" w:type="dxa"/>
          </w:tcPr>
          <w:p w:rsidR="00D45E9C" w:rsidRDefault="00021F12" w:rsidP="00452F74">
            <w:r>
              <w:t>83</w:t>
            </w:r>
          </w:p>
        </w:tc>
        <w:tc>
          <w:tcPr>
            <w:tcW w:w="1368" w:type="dxa"/>
          </w:tcPr>
          <w:p w:rsidR="00D45E9C" w:rsidRDefault="00021F12" w:rsidP="00452F74">
            <w:r>
              <w:t>302</w:t>
            </w:r>
          </w:p>
        </w:tc>
      </w:tr>
      <w:tr w:rsidR="00D45E9C" w:rsidTr="00452F74">
        <w:tc>
          <w:tcPr>
            <w:tcW w:w="1368" w:type="dxa"/>
          </w:tcPr>
          <w:p w:rsidR="00D45E9C" w:rsidRDefault="00D45E9C" w:rsidP="00452F74">
            <w:r>
              <w:t>Percent of Responses</w:t>
            </w:r>
          </w:p>
        </w:tc>
        <w:tc>
          <w:tcPr>
            <w:tcW w:w="1368" w:type="dxa"/>
          </w:tcPr>
          <w:p w:rsidR="00D45E9C" w:rsidRDefault="00D45E9C" w:rsidP="00452F74">
            <w:r>
              <w:t xml:space="preserve"> </w:t>
            </w:r>
            <w:r w:rsidR="00021F12">
              <w:t xml:space="preserve">1.0 </w:t>
            </w:r>
            <w:r>
              <w:t>%</w:t>
            </w:r>
          </w:p>
        </w:tc>
        <w:tc>
          <w:tcPr>
            <w:tcW w:w="1368" w:type="dxa"/>
          </w:tcPr>
          <w:p w:rsidR="00D45E9C" w:rsidRDefault="00D45E9C" w:rsidP="00452F74">
            <w:r>
              <w:t xml:space="preserve"> </w:t>
            </w:r>
            <w:r w:rsidR="00021F12">
              <w:t xml:space="preserve">2.6 </w:t>
            </w:r>
            <w:r>
              <w:t>%</w:t>
            </w:r>
          </w:p>
        </w:tc>
        <w:tc>
          <w:tcPr>
            <w:tcW w:w="1368" w:type="dxa"/>
          </w:tcPr>
          <w:p w:rsidR="00D45E9C" w:rsidRDefault="00021F12" w:rsidP="00452F74">
            <w:r>
              <w:t xml:space="preserve">16.2 </w:t>
            </w:r>
            <w:r w:rsidR="00D45E9C">
              <w:t>%</w:t>
            </w:r>
          </w:p>
        </w:tc>
        <w:tc>
          <w:tcPr>
            <w:tcW w:w="1368" w:type="dxa"/>
          </w:tcPr>
          <w:p w:rsidR="00D45E9C" w:rsidRDefault="00021F12" w:rsidP="00452F74">
            <w:r>
              <w:t xml:space="preserve">52.6 </w:t>
            </w:r>
            <w:r w:rsidR="00D45E9C">
              <w:t>%</w:t>
            </w:r>
          </w:p>
        </w:tc>
        <w:tc>
          <w:tcPr>
            <w:tcW w:w="1368" w:type="dxa"/>
          </w:tcPr>
          <w:p w:rsidR="00D45E9C" w:rsidRDefault="00D45E9C" w:rsidP="00452F74">
            <w:r>
              <w:t xml:space="preserve"> </w:t>
            </w:r>
            <w:r w:rsidR="00021F12">
              <w:t xml:space="preserve">27.5 </w:t>
            </w:r>
            <w:r>
              <w:t>%</w:t>
            </w:r>
          </w:p>
        </w:tc>
        <w:tc>
          <w:tcPr>
            <w:tcW w:w="1368" w:type="dxa"/>
          </w:tcPr>
          <w:p w:rsidR="00D45E9C" w:rsidRDefault="00D45E9C" w:rsidP="00452F74">
            <w:r>
              <w:t>100.0 %</w:t>
            </w:r>
          </w:p>
        </w:tc>
      </w:tr>
    </w:tbl>
    <w:p w:rsidR="00892086" w:rsidRPr="00C43A43" w:rsidRDefault="00892086" w:rsidP="00C43A43"/>
    <w:p w:rsidR="00C43A43" w:rsidRPr="00C43A43" w:rsidRDefault="00C43A43" w:rsidP="00C43A43"/>
    <w:p w:rsidR="00C43A43" w:rsidRPr="00C43A43" w:rsidRDefault="00C43A43" w:rsidP="00C43A43"/>
    <w:p w:rsidR="00892086" w:rsidRDefault="00892086">
      <w:pPr>
        <w:rPr>
          <w:b/>
        </w:rPr>
      </w:pPr>
      <w:r>
        <w:rPr>
          <w:b/>
        </w:rPr>
        <w:br w:type="page"/>
      </w:r>
    </w:p>
    <w:p w:rsidR="00B97FFC" w:rsidRDefault="003A65F6" w:rsidP="00C43A43">
      <w:pPr>
        <w:rPr>
          <w:b/>
        </w:rPr>
      </w:pPr>
      <w:r w:rsidRPr="00C66C48">
        <w:lastRenderedPageBreak/>
        <w:t>15.  Are</w:t>
      </w:r>
      <w:r w:rsidR="00C43A43" w:rsidRPr="00C66C48">
        <w:t xml:space="preserve"> the data consistent with your perception of </w:t>
      </w:r>
      <w:r w:rsidR="00892086" w:rsidRPr="00C66C48">
        <w:t xml:space="preserve">the </w:t>
      </w:r>
      <w:r w:rsidR="00C43A43" w:rsidRPr="00C66C48">
        <w:t xml:space="preserve">effectiveness </w:t>
      </w:r>
      <w:r w:rsidR="00892086" w:rsidRPr="00C66C48">
        <w:t xml:space="preserve">of mental health services </w:t>
      </w:r>
      <w:r w:rsidR="00C43A43" w:rsidRPr="00C66C48">
        <w:t>in your county?</w:t>
      </w:r>
      <w:r w:rsidR="00BD6F89">
        <w:rPr>
          <w:b/>
        </w:rPr>
        <w:t xml:space="preserve"> </w:t>
      </w:r>
    </w:p>
    <w:p w:rsidR="00C43A43" w:rsidRPr="00BD6F89" w:rsidRDefault="00BD6F89" w:rsidP="00C43A43">
      <w:pPr>
        <w:rPr>
          <w:b/>
        </w:rPr>
      </w:pPr>
      <w:r>
        <w:rPr>
          <w:b/>
        </w:rPr>
        <w:t>Yes, per the charts</w:t>
      </w:r>
      <w:r w:rsidR="00C66C48">
        <w:rPr>
          <w:b/>
        </w:rPr>
        <w:t>,</w:t>
      </w:r>
      <w:r>
        <w:rPr>
          <w:b/>
        </w:rPr>
        <w:t xml:space="preserve"> approximately 80% agree/strongly agree that they have had a positive experience in our system of care. We are always striving to improve our clients experience with our services. We know that some clients are ordered into to treatment which may influence how they perceive their experience. However, we do not use that as an excuse but rather motivation to find ways to create a positive experience for them.</w:t>
      </w:r>
    </w:p>
    <w:p w:rsidR="00B97FFC" w:rsidRDefault="00C43A43" w:rsidP="00C43A43">
      <w:pPr>
        <w:rPr>
          <w:b/>
        </w:rPr>
      </w:pPr>
      <w:r w:rsidRPr="00C66C48">
        <w:t>16.  Do you have any recommendations for improving effectiveness</w:t>
      </w:r>
      <w:r w:rsidR="00892086" w:rsidRPr="00C66C48">
        <w:t xml:space="preserve"> of services</w:t>
      </w:r>
      <w:r w:rsidRPr="00C66C48">
        <w:t>?</w:t>
      </w:r>
      <w:r w:rsidR="00BD6F89">
        <w:rPr>
          <w:b/>
        </w:rPr>
        <w:t xml:space="preserve"> </w:t>
      </w:r>
    </w:p>
    <w:p w:rsidR="002A39D1" w:rsidRPr="00E2351A" w:rsidRDefault="00BD6F89" w:rsidP="00C43A43">
      <w:pPr>
        <w:rPr>
          <w:b/>
        </w:rPr>
      </w:pPr>
      <w:r>
        <w:rPr>
          <w:b/>
        </w:rPr>
        <w:t xml:space="preserve">Working on engaging clients in the development of their treatment plans, focusing on their recovery goals-what is important to them. We are expanding our Wellness Recovery Action Plan training with an increasing number of clients developing WRAP plans. We are also making a </w:t>
      </w:r>
      <w:proofErr w:type="gramStart"/>
      <w:r>
        <w:rPr>
          <w:b/>
        </w:rPr>
        <w:t>very</w:t>
      </w:r>
      <w:proofErr w:type="gramEnd"/>
      <w:r>
        <w:rPr>
          <w:b/>
        </w:rPr>
        <w:t xml:space="preserve"> focused effort on how to include family members (for their children who are adult clients) in supporting recovery. We have just adopted a policy on how to assess, decide and implement evidence based and promising practices</w:t>
      </w:r>
      <w:r w:rsidR="00E2351A">
        <w:rPr>
          <w:b/>
        </w:rPr>
        <w:t xml:space="preserve"> that includes criteria on how this will improve the effectiveness of our services. </w:t>
      </w:r>
    </w:p>
    <w:p w:rsidR="00B97FFC" w:rsidRDefault="001C4A7D" w:rsidP="00C43A43">
      <w:pPr>
        <w:rPr>
          <w:b/>
        </w:rPr>
      </w:pPr>
      <w:r w:rsidRPr="00B97FFC">
        <w:t>17.  Many c</w:t>
      </w:r>
      <w:r w:rsidR="00C43A43" w:rsidRPr="00B97FFC">
        <w:t>ounties experience very low numbers of surveys completed.  Do you have suggestions to increase the response rate?</w:t>
      </w:r>
      <w:r w:rsidR="00E2351A">
        <w:rPr>
          <w:b/>
        </w:rPr>
        <w:t xml:space="preserve"> </w:t>
      </w:r>
    </w:p>
    <w:p w:rsidR="002A39D1" w:rsidRPr="00E2351A" w:rsidRDefault="00E2351A" w:rsidP="00C43A43">
      <w:pPr>
        <w:rPr>
          <w:b/>
        </w:rPr>
      </w:pPr>
      <w:r>
        <w:rPr>
          <w:b/>
        </w:rPr>
        <w:t xml:space="preserve">The broader </w:t>
      </w:r>
      <w:r w:rsidR="00B97FFC">
        <w:rPr>
          <w:b/>
        </w:rPr>
        <w:t xml:space="preserve">the </w:t>
      </w:r>
      <w:r>
        <w:rPr>
          <w:b/>
        </w:rPr>
        <w:t>distribution system</w:t>
      </w:r>
      <w:r w:rsidR="00B97FFC">
        <w:rPr>
          <w:b/>
        </w:rPr>
        <w:t xml:space="preserve">, the better; </w:t>
      </w:r>
      <w:r>
        <w:rPr>
          <w:b/>
        </w:rPr>
        <w:t xml:space="preserve">we need to make surveys available electronically as well as hard copy. One of the key components of the federal Meaningful Use of electronic health records process is having a “patient portal”. </w:t>
      </w:r>
      <w:r w:rsidR="00B97FFC">
        <w:rPr>
          <w:b/>
        </w:rPr>
        <w:t xml:space="preserve"> </w:t>
      </w:r>
      <w:r>
        <w:rPr>
          <w:b/>
        </w:rPr>
        <w:t xml:space="preserve">We are moving in this direction which will give clients a more ongoing way to inform us of how they perceive services. </w:t>
      </w:r>
      <w:r w:rsidR="00B97FFC">
        <w:rPr>
          <w:b/>
        </w:rPr>
        <w:t xml:space="preserve"> </w:t>
      </w:r>
      <w:r>
        <w:rPr>
          <w:b/>
        </w:rPr>
        <w:t>Having a more continuous process rather than a static one time</w:t>
      </w:r>
      <w:r w:rsidR="00B97FFC">
        <w:rPr>
          <w:b/>
        </w:rPr>
        <w:t>,</w:t>
      </w:r>
      <w:r>
        <w:rPr>
          <w:b/>
        </w:rPr>
        <w:t xml:space="preserve"> or two times</w:t>
      </w:r>
      <w:r w:rsidR="00B97FFC">
        <w:rPr>
          <w:b/>
        </w:rPr>
        <w:t>,</w:t>
      </w:r>
      <w:r>
        <w:rPr>
          <w:b/>
        </w:rPr>
        <w:t xml:space="preserve"> a year would significantly increase the completed surveys.</w:t>
      </w:r>
    </w:p>
    <w:p w:rsidR="00C43A43" w:rsidRPr="00B97FFC" w:rsidRDefault="00C43A43" w:rsidP="00C43A43">
      <w:r w:rsidRPr="00B97FFC">
        <w:t xml:space="preserve">18.  Lastly, </w:t>
      </w:r>
      <w:r w:rsidR="007D08F3" w:rsidRPr="00B97FFC">
        <w:t xml:space="preserve">but perhaps most important </w:t>
      </w:r>
      <w:r w:rsidRPr="00B97FFC">
        <w:t>overall, with respect to delivery of services, do you have suggestions regarding any of the following:</w:t>
      </w:r>
    </w:p>
    <w:p w:rsidR="00C43A43" w:rsidRPr="003907FA" w:rsidRDefault="003907FA" w:rsidP="00C43A43">
      <w:pPr>
        <w:rPr>
          <w:b/>
          <w:color w:val="00B050"/>
        </w:rPr>
      </w:pPr>
      <w:r>
        <w:rPr>
          <w:b/>
          <w:color w:val="00B050"/>
        </w:rPr>
        <w:t>Pat, if you want to put some narrative to any of the below do so, I will also complete later</w:t>
      </w:r>
    </w:p>
    <w:p w:rsidR="00C43A43" w:rsidRPr="00B97FFC" w:rsidRDefault="00C43A43" w:rsidP="00C43A43">
      <w:pPr>
        <w:pStyle w:val="ListParagraph"/>
        <w:numPr>
          <w:ilvl w:val="0"/>
          <w:numId w:val="21"/>
        </w:numPr>
        <w:spacing w:after="0" w:line="240" w:lineRule="auto"/>
      </w:pPr>
      <w:r w:rsidRPr="00B97FFC">
        <w:t xml:space="preserve"> Specific unmet needs or gaps in services</w:t>
      </w:r>
      <w:r w:rsidR="00E2351A" w:rsidRPr="00B97FFC">
        <w:t xml:space="preserve">. </w:t>
      </w:r>
    </w:p>
    <w:p w:rsidR="00C43A43" w:rsidRPr="00B97FFC" w:rsidRDefault="00C43A43" w:rsidP="00C43A43">
      <w:pPr>
        <w:pStyle w:val="ListParagraph"/>
      </w:pPr>
    </w:p>
    <w:p w:rsidR="00C43A43" w:rsidRPr="00B97FFC" w:rsidRDefault="00C43A43" w:rsidP="00C43A43">
      <w:pPr>
        <w:pStyle w:val="ListParagraph"/>
        <w:numPr>
          <w:ilvl w:val="0"/>
          <w:numId w:val="21"/>
        </w:numPr>
        <w:spacing w:after="0" w:line="240" w:lineRule="auto"/>
      </w:pPr>
      <w:r w:rsidRPr="00B97FFC">
        <w:t xml:space="preserve"> Improvements to, or </w:t>
      </w:r>
      <w:r w:rsidR="00601364" w:rsidRPr="00B97FFC">
        <w:t xml:space="preserve">better </w:t>
      </w:r>
      <w:r w:rsidRPr="00B97FFC">
        <w:t>coordination of, existing services</w:t>
      </w:r>
    </w:p>
    <w:p w:rsidR="00C43A43" w:rsidRPr="00B97FFC" w:rsidRDefault="00C43A43" w:rsidP="00C43A43">
      <w:pPr>
        <w:pStyle w:val="ListParagraph"/>
      </w:pPr>
    </w:p>
    <w:p w:rsidR="00C43A43" w:rsidRPr="00B97FFC" w:rsidRDefault="00C43A43" w:rsidP="00C43A43">
      <w:pPr>
        <w:pStyle w:val="ListParagraph"/>
        <w:numPr>
          <w:ilvl w:val="0"/>
          <w:numId w:val="21"/>
        </w:numPr>
        <w:spacing w:after="0" w:line="240" w:lineRule="auto"/>
      </w:pPr>
      <w:r w:rsidRPr="00B97FFC">
        <w:t>New programs that need to be implemented to serve individuals in your county</w:t>
      </w:r>
    </w:p>
    <w:p w:rsidR="00892086" w:rsidRDefault="00892086" w:rsidP="001633F6">
      <w:pPr>
        <w:rPr>
          <w:b/>
          <w:u w:val="single"/>
        </w:rPr>
      </w:pPr>
    </w:p>
    <w:p w:rsidR="007B0FE3" w:rsidRPr="00B97FFC" w:rsidRDefault="001633F6" w:rsidP="00B97FFC">
      <w:pPr>
        <w:jc w:val="center"/>
        <w:rPr>
          <w:b/>
        </w:rPr>
      </w:pPr>
      <w:r w:rsidRPr="00B97FFC">
        <w:rPr>
          <w:b/>
        </w:rPr>
        <w:t>&lt;END&gt;</w:t>
      </w:r>
      <w:r w:rsidR="007B0FE3" w:rsidRPr="00B97FFC">
        <w:rPr>
          <w:b/>
        </w:rPr>
        <w:br w:type="page"/>
      </w:r>
    </w:p>
    <w:p w:rsidR="007D08F3" w:rsidRDefault="007D08F3" w:rsidP="007D08F3">
      <w:proofErr w:type="gramStart"/>
      <w:r w:rsidRPr="007D08F3">
        <w:rPr>
          <w:sz w:val="28"/>
          <w:szCs w:val="28"/>
        </w:rPr>
        <w:lastRenderedPageBreak/>
        <w:t xml:space="preserve">REFERENCE </w:t>
      </w:r>
      <w:r>
        <w:rPr>
          <w:sz w:val="28"/>
          <w:szCs w:val="28"/>
        </w:rPr>
        <w:t xml:space="preserve"> </w:t>
      </w:r>
      <w:r w:rsidRPr="007D08F3">
        <w:rPr>
          <w:sz w:val="28"/>
          <w:szCs w:val="28"/>
        </w:rPr>
        <w:t>DATA</w:t>
      </w:r>
      <w:proofErr w:type="gramEnd"/>
      <w:r w:rsidRPr="007D08F3">
        <w:rPr>
          <w:sz w:val="28"/>
          <w:szCs w:val="28"/>
        </w:rPr>
        <w:t>:</w:t>
      </w:r>
      <w:r>
        <w:t xml:space="preserve">  for general comparison with your county MHP results</w:t>
      </w:r>
    </w:p>
    <w:p w:rsidR="007D08F3" w:rsidRPr="007D08F3" w:rsidRDefault="007D08F3" w:rsidP="007D08F3">
      <w:pPr>
        <w:jc w:val="center"/>
        <w:rPr>
          <w:sz w:val="20"/>
          <w:szCs w:val="20"/>
        </w:rPr>
      </w:pPr>
    </w:p>
    <w:p w:rsidR="007D08F3" w:rsidRDefault="007D08F3" w:rsidP="007D08F3">
      <w:r>
        <w:rPr>
          <w:noProof/>
        </w:rPr>
        <w:drawing>
          <wp:inline distT="0" distB="0" distL="0" distR="0" wp14:anchorId="7CD5C4A0" wp14:editId="2FE52629">
            <wp:extent cx="5943600" cy="209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090420"/>
                    </a:xfrm>
                    <a:prstGeom prst="rect">
                      <a:avLst/>
                    </a:prstGeom>
                  </pic:spPr>
                </pic:pic>
              </a:graphicData>
            </a:graphic>
          </wp:inline>
        </w:drawing>
      </w:r>
    </w:p>
    <w:p w:rsidR="007D08F3" w:rsidRDefault="007D08F3" w:rsidP="007D08F3"/>
    <w:p w:rsidR="007D08F3" w:rsidRDefault="007D08F3" w:rsidP="007D08F3">
      <w:r>
        <w:rPr>
          <w:noProof/>
        </w:rPr>
        <w:drawing>
          <wp:inline distT="0" distB="0" distL="0" distR="0" wp14:anchorId="04F5CC70" wp14:editId="64B09A7C">
            <wp:extent cx="5943600"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095500"/>
                    </a:xfrm>
                    <a:prstGeom prst="rect">
                      <a:avLst/>
                    </a:prstGeom>
                  </pic:spPr>
                </pic:pic>
              </a:graphicData>
            </a:graphic>
          </wp:inline>
        </w:drawing>
      </w:r>
    </w:p>
    <w:p w:rsidR="007D08F3" w:rsidRDefault="007D08F3" w:rsidP="007D08F3"/>
    <w:p w:rsidR="007D08F3" w:rsidRDefault="007D08F3" w:rsidP="007D08F3">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7D08F3" w:rsidRDefault="007D08F3" w:rsidP="007D08F3">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7D08F3" w:rsidRDefault="007D08F3" w:rsidP="007D08F3">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 MHPs = El Dorado, Humboldt, Imperial, Kings, Lake, Madera, Mendocino, Napa, Nevada, San</w:t>
      </w:r>
      <w:r w:rsidR="00CF533A">
        <w:rPr>
          <w:color w:val="000000"/>
          <w:sz w:val="20"/>
          <w:szCs w:val="20"/>
        </w:rPr>
        <w:t xml:space="preserve"> </w:t>
      </w:r>
      <w:r>
        <w:rPr>
          <w:color w:val="000000"/>
          <w:sz w:val="20"/>
          <w:szCs w:val="20"/>
        </w:rPr>
        <w:t>Benito, Shasta, Sutter/Yuba, Tehama, Tuolumne</w:t>
      </w:r>
    </w:p>
    <w:p w:rsidR="007D08F3" w:rsidRDefault="007D08F3" w:rsidP="007D08F3">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7D08F3" w:rsidRDefault="007D08F3" w:rsidP="007D08F3">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7D08F3" w:rsidRDefault="007D08F3" w:rsidP="007D08F3">
      <w:pPr>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Los Angeles’ statistics are excluded from size comparisons, but are included in statewide data.</w:t>
      </w:r>
    </w:p>
    <w:p w:rsidR="007D08F3" w:rsidRDefault="007D08F3" w:rsidP="007D08F3">
      <w:pPr>
        <w:rPr>
          <w:sz w:val="22"/>
          <w:szCs w:val="22"/>
        </w:rPr>
      </w:pPr>
      <w:r>
        <w:rPr>
          <w:color w:val="000000"/>
          <w:sz w:val="20"/>
          <w:szCs w:val="20"/>
        </w:rPr>
        <w:t xml:space="preserve">Total Values (in Tables above) = include all statewide data received by </w:t>
      </w:r>
      <w:proofErr w:type="spellStart"/>
      <w:r>
        <w:rPr>
          <w:color w:val="000000"/>
          <w:sz w:val="20"/>
          <w:szCs w:val="20"/>
        </w:rPr>
        <w:t>CiMH</w:t>
      </w:r>
      <w:proofErr w:type="spellEnd"/>
      <w:r>
        <w:rPr>
          <w:color w:val="000000"/>
          <w:sz w:val="20"/>
          <w:szCs w:val="20"/>
        </w:rPr>
        <w:t xml:space="preserve"> for these survey items.</w:t>
      </w:r>
    </w:p>
    <w:p w:rsidR="001633F6" w:rsidRDefault="001633F6" w:rsidP="007D08F3">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C54E6E" w:rsidP="002A39D1">
      <w:pPr>
        <w:rPr>
          <w:b/>
        </w:rPr>
      </w:pPr>
      <w:hyperlink r:id="rId21"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64DD656A" wp14:editId="1C888B05">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2"/>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6E" w:rsidRDefault="00C54E6E" w:rsidP="001633F6">
      <w:pPr>
        <w:spacing w:after="0" w:line="240" w:lineRule="auto"/>
      </w:pPr>
      <w:r>
        <w:separator/>
      </w:r>
    </w:p>
  </w:endnote>
  <w:endnote w:type="continuationSeparator" w:id="0">
    <w:p w:rsidR="00C54E6E" w:rsidRDefault="00C54E6E"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761489">
        <w:pPr>
          <w:pStyle w:val="Footer"/>
          <w:jc w:val="right"/>
        </w:pPr>
        <w:r>
          <w:fldChar w:fldCharType="begin"/>
        </w:r>
        <w:r>
          <w:instrText xml:space="preserve"> PAGE   \* MERGEFORMAT </w:instrText>
        </w:r>
        <w:r>
          <w:fldChar w:fldCharType="separate"/>
        </w:r>
        <w:r w:rsidR="00891F5F">
          <w:rPr>
            <w:noProof/>
          </w:rPr>
          <w:t>2</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6E" w:rsidRDefault="00C54E6E" w:rsidP="001633F6">
      <w:pPr>
        <w:spacing w:after="0" w:line="240" w:lineRule="auto"/>
      </w:pPr>
      <w:r>
        <w:separator/>
      </w:r>
    </w:p>
  </w:footnote>
  <w:footnote w:type="continuationSeparator" w:id="0">
    <w:p w:rsidR="00C54E6E" w:rsidRDefault="00C54E6E"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w:t>
      </w:r>
      <w:proofErr w:type="gramStart"/>
      <w:r>
        <w:t>Severe Emotional Disorder, term used for children 17 and under.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
  </w:num>
  <w:num w:numId="3">
    <w:abstractNumId w:val="17"/>
  </w:num>
  <w:num w:numId="4">
    <w:abstractNumId w:val="16"/>
  </w:num>
  <w:num w:numId="5">
    <w:abstractNumId w:val="11"/>
  </w:num>
  <w:num w:numId="6">
    <w:abstractNumId w:val="23"/>
  </w:num>
  <w:num w:numId="7">
    <w:abstractNumId w:val="19"/>
  </w:num>
  <w:num w:numId="8">
    <w:abstractNumId w:val="20"/>
  </w:num>
  <w:num w:numId="9">
    <w:abstractNumId w:val="4"/>
  </w:num>
  <w:num w:numId="10">
    <w:abstractNumId w:val="10"/>
  </w:num>
  <w:num w:numId="11">
    <w:abstractNumId w:val="24"/>
  </w:num>
  <w:num w:numId="12">
    <w:abstractNumId w:val="14"/>
  </w:num>
  <w:num w:numId="13">
    <w:abstractNumId w:val="9"/>
  </w:num>
  <w:num w:numId="14">
    <w:abstractNumId w:val="6"/>
  </w:num>
  <w:num w:numId="15">
    <w:abstractNumId w:val="29"/>
  </w:num>
  <w:num w:numId="16">
    <w:abstractNumId w:val="13"/>
  </w:num>
  <w:num w:numId="17">
    <w:abstractNumId w:val="25"/>
  </w:num>
  <w:num w:numId="18">
    <w:abstractNumId w:val="2"/>
  </w:num>
  <w:num w:numId="19">
    <w:abstractNumId w:val="15"/>
  </w:num>
  <w:num w:numId="20">
    <w:abstractNumId w:val="22"/>
  </w:num>
  <w:num w:numId="21">
    <w:abstractNumId w:val="28"/>
  </w:num>
  <w:num w:numId="22">
    <w:abstractNumId w:val="12"/>
  </w:num>
  <w:num w:numId="23">
    <w:abstractNumId w:val="5"/>
  </w:num>
  <w:num w:numId="24">
    <w:abstractNumId w:val="27"/>
  </w:num>
  <w:num w:numId="25">
    <w:abstractNumId w:val="21"/>
  </w:num>
  <w:num w:numId="26">
    <w:abstractNumId w:val="3"/>
  </w:num>
  <w:num w:numId="27">
    <w:abstractNumId w:val="0"/>
  </w:num>
  <w:num w:numId="28">
    <w:abstractNumId w:val="26"/>
  </w:num>
  <w:num w:numId="29">
    <w:abstractNumId w:val="18"/>
  </w:num>
  <w:num w:numId="3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21F12"/>
    <w:rsid w:val="000658FC"/>
    <w:rsid w:val="00073774"/>
    <w:rsid w:val="000B73A4"/>
    <w:rsid w:val="000C674E"/>
    <w:rsid w:val="000D07AE"/>
    <w:rsid w:val="000E0A68"/>
    <w:rsid w:val="000F4FD0"/>
    <w:rsid w:val="00104C08"/>
    <w:rsid w:val="00111FEB"/>
    <w:rsid w:val="00144100"/>
    <w:rsid w:val="00146D04"/>
    <w:rsid w:val="00147650"/>
    <w:rsid w:val="00152E3F"/>
    <w:rsid w:val="00161093"/>
    <w:rsid w:val="001633F6"/>
    <w:rsid w:val="00180B5E"/>
    <w:rsid w:val="001B4EE0"/>
    <w:rsid w:val="001C4A7D"/>
    <w:rsid w:val="001C5311"/>
    <w:rsid w:val="001C6F3E"/>
    <w:rsid w:val="001D000F"/>
    <w:rsid w:val="00206823"/>
    <w:rsid w:val="002161A3"/>
    <w:rsid w:val="002272B4"/>
    <w:rsid w:val="002526FB"/>
    <w:rsid w:val="002741C1"/>
    <w:rsid w:val="0029557D"/>
    <w:rsid w:val="0029778A"/>
    <w:rsid w:val="002A39D1"/>
    <w:rsid w:val="002C1D41"/>
    <w:rsid w:val="002C2658"/>
    <w:rsid w:val="002C5FFA"/>
    <w:rsid w:val="002F0637"/>
    <w:rsid w:val="00314FF1"/>
    <w:rsid w:val="003152DB"/>
    <w:rsid w:val="003259DD"/>
    <w:rsid w:val="00342BA8"/>
    <w:rsid w:val="00347375"/>
    <w:rsid w:val="00357FCB"/>
    <w:rsid w:val="003640B1"/>
    <w:rsid w:val="003644DB"/>
    <w:rsid w:val="00367E4E"/>
    <w:rsid w:val="003755D4"/>
    <w:rsid w:val="00381B1F"/>
    <w:rsid w:val="003824ED"/>
    <w:rsid w:val="003907FA"/>
    <w:rsid w:val="003A0022"/>
    <w:rsid w:val="003A464A"/>
    <w:rsid w:val="003A5615"/>
    <w:rsid w:val="003A65F6"/>
    <w:rsid w:val="003B0B36"/>
    <w:rsid w:val="003B5FB9"/>
    <w:rsid w:val="003C0EF2"/>
    <w:rsid w:val="003E2B04"/>
    <w:rsid w:val="004045F0"/>
    <w:rsid w:val="00411F03"/>
    <w:rsid w:val="00420E3F"/>
    <w:rsid w:val="00423653"/>
    <w:rsid w:val="004279F7"/>
    <w:rsid w:val="00427D32"/>
    <w:rsid w:val="00431428"/>
    <w:rsid w:val="00436CF0"/>
    <w:rsid w:val="0044098A"/>
    <w:rsid w:val="00445920"/>
    <w:rsid w:val="00464DC8"/>
    <w:rsid w:val="00480813"/>
    <w:rsid w:val="004875B5"/>
    <w:rsid w:val="00490151"/>
    <w:rsid w:val="004C02EC"/>
    <w:rsid w:val="004C0893"/>
    <w:rsid w:val="004C2E42"/>
    <w:rsid w:val="004D2317"/>
    <w:rsid w:val="004E2CD7"/>
    <w:rsid w:val="005369F2"/>
    <w:rsid w:val="005554A1"/>
    <w:rsid w:val="0058072F"/>
    <w:rsid w:val="00584ABF"/>
    <w:rsid w:val="00585369"/>
    <w:rsid w:val="005A71AE"/>
    <w:rsid w:val="005B3EAA"/>
    <w:rsid w:val="005C3731"/>
    <w:rsid w:val="005D6380"/>
    <w:rsid w:val="005E1B03"/>
    <w:rsid w:val="005E493B"/>
    <w:rsid w:val="005F1FFA"/>
    <w:rsid w:val="00600E3E"/>
    <w:rsid w:val="00601364"/>
    <w:rsid w:val="0060599D"/>
    <w:rsid w:val="006254F8"/>
    <w:rsid w:val="006310CD"/>
    <w:rsid w:val="00657F5C"/>
    <w:rsid w:val="0066101F"/>
    <w:rsid w:val="006867F9"/>
    <w:rsid w:val="006B2BB9"/>
    <w:rsid w:val="006C0082"/>
    <w:rsid w:val="006D3461"/>
    <w:rsid w:val="006E1398"/>
    <w:rsid w:val="006F08DE"/>
    <w:rsid w:val="006F59A4"/>
    <w:rsid w:val="00726A10"/>
    <w:rsid w:val="00734CCC"/>
    <w:rsid w:val="00744049"/>
    <w:rsid w:val="00746BA7"/>
    <w:rsid w:val="0075242B"/>
    <w:rsid w:val="00753832"/>
    <w:rsid w:val="007573C0"/>
    <w:rsid w:val="00761489"/>
    <w:rsid w:val="007756D4"/>
    <w:rsid w:val="0079331B"/>
    <w:rsid w:val="00794141"/>
    <w:rsid w:val="00795A53"/>
    <w:rsid w:val="007A7B26"/>
    <w:rsid w:val="007B0FE3"/>
    <w:rsid w:val="007D08F3"/>
    <w:rsid w:val="007D2B61"/>
    <w:rsid w:val="007D65C5"/>
    <w:rsid w:val="007E6BC3"/>
    <w:rsid w:val="007F2D99"/>
    <w:rsid w:val="00807B75"/>
    <w:rsid w:val="00822315"/>
    <w:rsid w:val="00831BFD"/>
    <w:rsid w:val="00835B87"/>
    <w:rsid w:val="008423B9"/>
    <w:rsid w:val="00842DD4"/>
    <w:rsid w:val="008436AA"/>
    <w:rsid w:val="008518A1"/>
    <w:rsid w:val="008902AE"/>
    <w:rsid w:val="00891F5F"/>
    <w:rsid w:val="00892086"/>
    <w:rsid w:val="00897557"/>
    <w:rsid w:val="008E177E"/>
    <w:rsid w:val="0091007B"/>
    <w:rsid w:val="009167CF"/>
    <w:rsid w:val="0093336B"/>
    <w:rsid w:val="00951B6C"/>
    <w:rsid w:val="009969F0"/>
    <w:rsid w:val="009A17A0"/>
    <w:rsid w:val="009C002A"/>
    <w:rsid w:val="009D1AFE"/>
    <w:rsid w:val="009D6E26"/>
    <w:rsid w:val="009F7DBE"/>
    <w:rsid w:val="00A00DE9"/>
    <w:rsid w:val="00A01841"/>
    <w:rsid w:val="00A04D3B"/>
    <w:rsid w:val="00A06EDA"/>
    <w:rsid w:val="00A332B3"/>
    <w:rsid w:val="00A63FB0"/>
    <w:rsid w:val="00A653DF"/>
    <w:rsid w:val="00A67A65"/>
    <w:rsid w:val="00A70FFB"/>
    <w:rsid w:val="00A836DF"/>
    <w:rsid w:val="00A86045"/>
    <w:rsid w:val="00A93967"/>
    <w:rsid w:val="00AA5263"/>
    <w:rsid w:val="00AD6738"/>
    <w:rsid w:val="00AE7F98"/>
    <w:rsid w:val="00AF672B"/>
    <w:rsid w:val="00B03D2A"/>
    <w:rsid w:val="00B07512"/>
    <w:rsid w:val="00B10D78"/>
    <w:rsid w:val="00B127E9"/>
    <w:rsid w:val="00B76AB0"/>
    <w:rsid w:val="00B82CF3"/>
    <w:rsid w:val="00B97FFC"/>
    <w:rsid w:val="00BD6F89"/>
    <w:rsid w:val="00BE19D2"/>
    <w:rsid w:val="00BE7786"/>
    <w:rsid w:val="00BE7ED7"/>
    <w:rsid w:val="00BF3EC3"/>
    <w:rsid w:val="00C03BE4"/>
    <w:rsid w:val="00C04621"/>
    <w:rsid w:val="00C06762"/>
    <w:rsid w:val="00C25D85"/>
    <w:rsid w:val="00C26531"/>
    <w:rsid w:val="00C37241"/>
    <w:rsid w:val="00C43A43"/>
    <w:rsid w:val="00C54E6E"/>
    <w:rsid w:val="00C657CF"/>
    <w:rsid w:val="00C66C48"/>
    <w:rsid w:val="00C91363"/>
    <w:rsid w:val="00C962E2"/>
    <w:rsid w:val="00C9662B"/>
    <w:rsid w:val="00CA6F87"/>
    <w:rsid w:val="00CB31BC"/>
    <w:rsid w:val="00CB379E"/>
    <w:rsid w:val="00CB39E5"/>
    <w:rsid w:val="00CC658F"/>
    <w:rsid w:val="00CC7C8D"/>
    <w:rsid w:val="00CD4B6A"/>
    <w:rsid w:val="00CD7422"/>
    <w:rsid w:val="00CE5D50"/>
    <w:rsid w:val="00CF52E0"/>
    <w:rsid w:val="00CF533A"/>
    <w:rsid w:val="00D05B12"/>
    <w:rsid w:val="00D05CD4"/>
    <w:rsid w:val="00D06E9B"/>
    <w:rsid w:val="00D35E98"/>
    <w:rsid w:val="00D43FF0"/>
    <w:rsid w:val="00D44ADD"/>
    <w:rsid w:val="00D45E9C"/>
    <w:rsid w:val="00D5156A"/>
    <w:rsid w:val="00D61FF8"/>
    <w:rsid w:val="00D62352"/>
    <w:rsid w:val="00D64A05"/>
    <w:rsid w:val="00D70BC4"/>
    <w:rsid w:val="00D75D07"/>
    <w:rsid w:val="00D92982"/>
    <w:rsid w:val="00D95115"/>
    <w:rsid w:val="00D979EA"/>
    <w:rsid w:val="00DB07F8"/>
    <w:rsid w:val="00DB4B65"/>
    <w:rsid w:val="00DC3F8C"/>
    <w:rsid w:val="00DE7DD4"/>
    <w:rsid w:val="00E2351A"/>
    <w:rsid w:val="00E4057A"/>
    <w:rsid w:val="00E45C46"/>
    <w:rsid w:val="00E50DE2"/>
    <w:rsid w:val="00E50F42"/>
    <w:rsid w:val="00E51D4B"/>
    <w:rsid w:val="00E71203"/>
    <w:rsid w:val="00E73A9B"/>
    <w:rsid w:val="00E75C5F"/>
    <w:rsid w:val="00EB05FD"/>
    <w:rsid w:val="00ED45DC"/>
    <w:rsid w:val="00EE1FB3"/>
    <w:rsid w:val="00EE4124"/>
    <w:rsid w:val="00EF57C6"/>
    <w:rsid w:val="00F0699C"/>
    <w:rsid w:val="00F2267D"/>
    <w:rsid w:val="00F227C1"/>
    <w:rsid w:val="00F37D8E"/>
    <w:rsid w:val="00F4327E"/>
    <w:rsid w:val="00F53D08"/>
    <w:rsid w:val="00F639CE"/>
    <w:rsid w:val="00F647E3"/>
    <w:rsid w:val="00F825BA"/>
    <w:rsid w:val="00F87EC2"/>
    <w:rsid w:val="00FA34CD"/>
    <w:rsid w:val="00FA63E7"/>
    <w:rsid w:val="00FB173C"/>
    <w:rsid w:val="00FC6D67"/>
    <w:rsid w:val="00FD639F"/>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paragraph" w:styleId="Heading6">
    <w:name w:val="heading 6"/>
    <w:basedOn w:val="Normal"/>
    <w:next w:val="Normal"/>
    <w:link w:val="Heading6Char1"/>
    <w:uiPriority w:val="9"/>
    <w:unhideWhenUsed/>
    <w:qFormat/>
    <w:rsid w:val="00D44ADD"/>
    <w:pPr>
      <w:keepNext/>
      <w:jc w:val="center"/>
      <w:outlineLvl w:val="5"/>
    </w:pPr>
    <w:rPr>
      <w:rFonts w:ascii="Bodoni MT Black" w:hAnsi="Bodoni MT Black"/>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D4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link w:val="Heading6"/>
    <w:uiPriority w:val="9"/>
    <w:rsid w:val="00D44ADD"/>
    <w:rPr>
      <w:rFonts w:ascii="Bodoni MT Black" w:hAnsi="Bodoni MT Black"/>
      <w:smallCaps/>
      <w:sz w:val="40"/>
      <w:szCs w:val="40"/>
    </w:rPr>
  </w:style>
  <w:style w:type="paragraph" w:styleId="BodyText">
    <w:name w:val="Body Text"/>
    <w:basedOn w:val="Normal"/>
    <w:link w:val="BodyTextChar"/>
    <w:uiPriority w:val="99"/>
    <w:unhideWhenUsed/>
    <w:rsid w:val="00C66C48"/>
    <w:pPr>
      <w:shd w:val="clear" w:color="auto" w:fill="FFFFFF"/>
    </w:pPr>
    <w:rPr>
      <w:rFonts w:eastAsia="Times New Roman"/>
      <w:b/>
    </w:rPr>
  </w:style>
  <w:style w:type="character" w:customStyle="1" w:styleId="BodyTextChar">
    <w:name w:val="Body Text Char"/>
    <w:basedOn w:val="DefaultParagraphFont"/>
    <w:link w:val="BodyText"/>
    <w:uiPriority w:val="99"/>
    <w:rsid w:val="00C66C48"/>
    <w:rPr>
      <w:rFonts w:eastAsia="Times New Roman"/>
      <w:b/>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paragraph" w:styleId="Heading6">
    <w:name w:val="heading 6"/>
    <w:basedOn w:val="Normal"/>
    <w:next w:val="Normal"/>
    <w:link w:val="Heading6Char1"/>
    <w:uiPriority w:val="9"/>
    <w:unhideWhenUsed/>
    <w:qFormat/>
    <w:rsid w:val="00D44ADD"/>
    <w:pPr>
      <w:keepNext/>
      <w:jc w:val="center"/>
      <w:outlineLvl w:val="5"/>
    </w:pPr>
    <w:rPr>
      <w:rFonts w:ascii="Bodoni MT Black" w:hAnsi="Bodoni MT Black"/>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D4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link w:val="Heading6"/>
    <w:uiPriority w:val="9"/>
    <w:rsid w:val="00D44ADD"/>
    <w:rPr>
      <w:rFonts w:ascii="Bodoni MT Black" w:hAnsi="Bodoni MT Black"/>
      <w:smallCaps/>
      <w:sz w:val="40"/>
      <w:szCs w:val="40"/>
    </w:rPr>
  </w:style>
  <w:style w:type="paragraph" w:styleId="BodyText">
    <w:name w:val="Body Text"/>
    <w:basedOn w:val="Normal"/>
    <w:link w:val="BodyTextChar"/>
    <w:uiPriority w:val="99"/>
    <w:unhideWhenUsed/>
    <w:rsid w:val="00C66C48"/>
    <w:pPr>
      <w:shd w:val="clear" w:color="auto" w:fill="FFFFFF"/>
    </w:pPr>
    <w:rPr>
      <w:rFonts w:eastAsia="Times New Roman"/>
      <w:b/>
    </w:rPr>
  </w:style>
  <w:style w:type="character" w:customStyle="1" w:styleId="BodyTextChar">
    <w:name w:val="Body Text Char"/>
    <w:basedOn w:val="DefaultParagraphFont"/>
    <w:link w:val="BodyText"/>
    <w:uiPriority w:val="99"/>
    <w:rsid w:val="00C66C48"/>
    <w:rPr>
      <w:rFonts w:eastAsia="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794254406">
      <w:bodyDiv w:val="1"/>
      <w:marLeft w:val="0"/>
      <w:marRight w:val="0"/>
      <w:marTop w:val="0"/>
      <w:marBottom w:val="0"/>
      <w:divBdr>
        <w:top w:val="none" w:sz="0" w:space="0" w:color="auto"/>
        <w:left w:val="none" w:sz="0" w:space="0" w:color="auto"/>
        <w:bottom w:val="none" w:sz="0" w:space="0" w:color="auto"/>
        <w:right w:val="none" w:sz="0" w:space="0" w:color="auto"/>
      </w:divBdr>
    </w:div>
    <w:div w:id="1049378313">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1c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DataNotebook@CMHPC.CA.GOV" TargetMode="External"/><Relationship Id="rId7" Type="http://schemas.openxmlformats.org/officeDocument/2006/relationships/footnotes" Target="footnotes.xml"/><Relationship Id="rId12" Type="http://schemas.openxmlformats.org/officeDocument/2006/relationships/hyperlink" Target="http://caeqro.com/webx/.ee8567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Notebook@cmhpc.c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EQR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eqro.com/webx/.ee85ab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C00A-3A18-4442-8255-CBAB5273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2014-03-14T02:16:00Z</cp:lastPrinted>
  <dcterms:created xsi:type="dcterms:W3CDTF">2014-09-16T18:49:00Z</dcterms:created>
  <dcterms:modified xsi:type="dcterms:W3CDTF">2014-10-29T21:55:00Z</dcterms:modified>
</cp:coreProperties>
</file>