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5B5E0B" w:rsidP="00DD5466">
      <w:pPr>
        <w:pStyle w:val="Title"/>
        <w:rPr>
          <w:rFonts w:ascii="Calibri Light" w:hAnsi="Calibri Light"/>
          <w:b/>
        </w:rPr>
      </w:pPr>
      <w:r>
        <w:rPr>
          <w:rFonts w:ascii="Calibri Light" w:hAnsi="Calibri Light"/>
          <w:b/>
        </w:rPr>
        <w:t>San Joaquin</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8B5125">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8B5125">
            <w:pPr>
              <w:spacing w:after="0" w:line="240" w:lineRule="auto"/>
              <w:jc w:val="center"/>
              <w:rPr>
                <w:rFonts w:ascii="Calibri" w:eastAsia="Times New Roman" w:hAnsi="Calibri" w:cs="Times New Roman"/>
                <w:color w:val="000000"/>
              </w:rPr>
            </w:pPr>
          </w:p>
        </w:tc>
      </w:tr>
      <w:tr w:rsidR="000F07C7" w:rsidRPr="000D6878" w:rsidTr="008B5125">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8B5125">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D04" w:rsidRPr="000D6878" w:rsidRDefault="007E0D04" w:rsidP="008B5125">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E0D04" w:rsidRPr="000D6878" w:rsidRDefault="007E0D04" w:rsidP="008B5125">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8B5125">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8B5125">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8B5125">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8B5125">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7E0D04"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8B5125">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8B5125">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2C66" w:rsidRPr="000D6878" w:rsidRDefault="00972C66"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972C66" w:rsidRPr="000D6878" w:rsidRDefault="00972C66"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tcPr>
          <w:p w:rsidR="00972C66" w:rsidRPr="000D6878" w:rsidRDefault="00972C66"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8B5125">
            <w:pPr>
              <w:spacing w:after="0" w:line="240" w:lineRule="auto"/>
              <w:jc w:val="center"/>
              <w:rPr>
                <w:rFonts w:ascii="Calibri" w:eastAsia="Times New Roman" w:hAnsi="Calibri" w:cs="Times New Roman"/>
                <w:color w:val="000000"/>
              </w:rPr>
            </w:pPr>
          </w:p>
        </w:tc>
      </w:tr>
      <w:tr w:rsidR="00972C66" w:rsidRPr="000D6878" w:rsidTr="008B5125">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8B5125">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8B5125">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D777C1">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specify____</w:t>
            </w:r>
            <w:r w:rsidR="00D777C1">
              <w:rPr>
                <w:rFonts w:ascii="Verdana" w:eastAsia="Times New Roman" w:hAnsi="Verdana" w:cs="Times New Roman"/>
                <w:color w:val="333333"/>
              </w:rPr>
              <w:t>Housing</w:t>
            </w:r>
            <w:r>
              <w:rPr>
                <w:rFonts w:ascii="Verdana" w:eastAsia="Times New Roman" w:hAnsi="Verdana" w:cs="Times New Roman"/>
                <w:color w:val="333333"/>
              </w:rPr>
              <w:t>________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972C66"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8B5125">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8B5125">
            <w:pPr>
              <w:spacing w:after="0" w:line="240" w:lineRule="auto"/>
              <w:jc w:val="center"/>
              <w:rPr>
                <w:rFonts w:ascii="Calibri" w:eastAsia="Times New Roman" w:hAnsi="Calibri" w:cs="Times New Roman"/>
                <w:color w:val="000000"/>
              </w:rPr>
            </w:pPr>
          </w:p>
        </w:tc>
      </w:tr>
      <w:tr w:rsidR="000F07C7" w:rsidRPr="000D6878" w:rsidTr="008B5125">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8B5125">
            <w:pPr>
              <w:spacing w:after="0" w:line="240" w:lineRule="auto"/>
              <w:jc w:val="center"/>
              <w:rPr>
                <w:rFonts w:ascii="Calibri" w:eastAsia="Times New Roman" w:hAnsi="Calibri" w:cs="Times New Roman"/>
                <w:color w:val="000000"/>
              </w:rPr>
            </w:pPr>
          </w:p>
        </w:tc>
      </w:tr>
      <w:tr w:rsidR="000F07C7" w:rsidRPr="000D6878" w:rsidTr="008B5125">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8B5125">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8B5125">
            <w:pPr>
              <w:spacing w:after="0" w:line="240" w:lineRule="auto"/>
              <w:jc w:val="center"/>
              <w:rPr>
                <w:rFonts w:ascii="Calibri" w:eastAsia="Times New Roman" w:hAnsi="Calibri" w:cs="Times New Roman"/>
                <w:color w:val="000000"/>
              </w:rPr>
            </w:pPr>
          </w:p>
        </w:tc>
      </w:tr>
      <w:tr w:rsidR="000F07C7" w:rsidRPr="000D6878" w:rsidTr="008B5125">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0F07C7"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8B512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658B5"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vAlign w:val="center"/>
          </w:tcPr>
          <w:p w:rsidR="003658B5"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8B512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3658B5"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8B512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8B5125">
            <w:pPr>
              <w:spacing w:after="0" w:line="240" w:lineRule="auto"/>
              <w:jc w:val="center"/>
              <w:rPr>
                <w:rFonts w:ascii="Calibri" w:eastAsia="Times New Roman" w:hAnsi="Calibri" w:cs="Times New Roman"/>
                <w:color w:val="000000"/>
              </w:rPr>
            </w:pPr>
          </w:p>
        </w:tc>
      </w:tr>
      <w:tr w:rsidR="003658B5" w:rsidRPr="000D6878" w:rsidTr="008B512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vAlign w:val="center"/>
          </w:tcPr>
          <w:p w:rsidR="003658B5" w:rsidRPr="000D6878" w:rsidRDefault="00D777C1" w:rsidP="008B51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8B512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8B5125">
            <w:pPr>
              <w:spacing w:after="0" w:line="240" w:lineRule="auto"/>
              <w:jc w:val="center"/>
              <w:rPr>
                <w:rFonts w:ascii="Calibri" w:eastAsia="Times New Roman" w:hAnsi="Calibri" w:cs="Times New Roman"/>
                <w:color w:val="000000"/>
              </w:rPr>
            </w:pPr>
          </w:p>
        </w:tc>
      </w:tr>
      <w:tr w:rsidR="003658B5" w:rsidRPr="000D6878" w:rsidTr="008B512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8B5125">
            <w:pPr>
              <w:spacing w:after="0" w:line="240" w:lineRule="auto"/>
              <w:jc w:val="center"/>
              <w:rPr>
                <w:rFonts w:ascii="Calibri" w:eastAsia="Times New Roman" w:hAnsi="Calibri" w:cs="Times New Roman"/>
                <w:color w:val="000000"/>
              </w:rPr>
            </w:pPr>
          </w:p>
        </w:tc>
      </w:tr>
      <w:tr w:rsidR="003658B5" w:rsidRPr="000D6878" w:rsidTr="008B512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8B5125">
            <w:pPr>
              <w:spacing w:after="0" w:line="240" w:lineRule="auto"/>
              <w:jc w:val="center"/>
              <w:rPr>
                <w:rFonts w:ascii="Calibri" w:eastAsia="Times New Roman" w:hAnsi="Calibri" w:cs="Times New Roman"/>
                <w:color w:val="000000"/>
              </w:rPr>
            </w:pPr>
          </w:p>
        </w:tc>
      </w:tr>
      <w:tr w:rsidR="003658B5" w:rsidRPr="000D6878" w:rsidTr="008B512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8B5125">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8B5125">
            <w:pPr>
              <w:spacing w:after="0" w:line="240" w:lineRule="auto"/>
              <w:jc w:val="center"/>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tbl>
      <w:tblPr>
        <w:tblStyle w:val="TableGrid"/>
        <w:tblW w:w="0" w:type="auto"/>
        <w:shd w:val="clear" w:color="auto" w:fill="E7E6E6" w:themeFill="background2"/>
        <w:tblLook w:val="04A0" w:firstRow="1" w:lastRow="0" w:firstColumn="1" w:lastColumn="0" w:noHBand="0" w:noVBand="1"/>
      </w:tblPr>
      <w:tblGrid>
        <w:gridCol w:w="9576"/>
      </w:tblGrid>
      <w:tr w:rsidR="003302C4" w:rsidRPr="00D777C1" w:rsidTr="003302C4">
        <w:tc>
          <w:tcPr>
            <w:tcW w:w="9576" w:type="dxa"/>
            <w:shd w:val="clear" w:color="auto" w:fill="E7E6E6" w:themeFill="background2"/>
          </w:tcPr>
          <w:p w:rsidR="003302C4" w:rsidRPr="003302C4" w:rsidRDefault="003302C4" w:rsidP="000073AF">
            <w:pPr>
              <w:rPr>
                <w:rFonts w:cstheme="minorHAnsi"/>
                <w:i/>
                <w:sz w:val="24"/>
                <w:szCs w:val="24"/>
              </w:rPr>
            </w:pPr>
            <w:r w:rsidRPr="003302C4">
              <w:rPr>
                <w:rFonts w:cstheme="minorHAnsi"/>
                <w:i/>
                <w:sz w:val="24"/>
                <w:szCs w:val="24"/>
              </w:rPr>
              <w:t>Access to safe, secure, and affordable housing. Adding prevention programs to enhance parenting skills for example Nobody’s Perfect, Triple P, Vaccine for Psychological Immunization</w:t>
            </w:r>
          </w:p>
          <w:p w:rsidR="003302C4" w:rsidRPr="003302C4" w:rsidRDefault="003302C4" w:rsidP="000073AF">
            <w:pPr>
              <w:rPr>
                <w:rFonts w:cstheme="minorHAnsi"/>
                <w:i/>
                <w:sz w:val="24"/>
                <w:szCs w:val="24"/>
              </w:rPr>
            </w:pPr>
          </w:p>
          <w:p w:rsidR="003302C4" w:rsidRPr="00D777C1" w:rsidRDefault="003302C4" w:rsidP="000073AF">
            <w:pPr>
              <w:rPr>
                <w:rFonts w:ascii="Arial" w:hAnsi="Arial" w:cs="Arial"/>
                <w:i/>
                <w:sz w:val="24"/>
                <w:szCs w:val="24"/>
              </w:rPr>
            </w:pPr>
            <w:r w:rsidRPr="003302C4">
              <w:rPr>
                <w:rFonts w:cstheme="minorHAnsi"/>
                <w:i/>
                <w:sz w:val="24"/>
                <w:szCs w:val="24"/>
              </w:rPr>
              <w:t xml:space="preserve"> Childhood Mental Emotional Health Maintenance guide.</w:t>
            </w:r>
          </w:p>
        </w:tc>
      </w:tr>
    </w:tbl>
    <w:p w:rsidR="000D6878" w:rsidRPr="00D777C1" w:rsidRDefault="000D6878" w:rsidP="00D777C1">
      <w:pPr>
        <w:rPr>
          <w:rFonts w:ascii="Arial" w:hAnsi="Arial" w:cs="Arial"/>
          <w:i/>
          <w:sz w:val="24"/>
          <w:szCs w:val="24"/>
        </w:rPr>
      </w:pPr>
      <w:r w:rsidRPr="00D777C1">
        <w:rPr>
          <w:rFonts w:ascii="Arial" w:hAnsi="Arial" w:cs="Arial"/>
          <w:i/>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D777C1">
        <w:rPr>
          <w:rFonts w:ascii="Arial" w:hAnsi="Arial" w:cs="Arial"/>
          <w:b/>
          <w:sz w:val="24"/>
          <w:szCs w:val="24"/>
        </w:rPr>
        <w:t>X</w:t>
      </w:r>
      <w:r w:rsidRPr="00D156DF">
        <w:rPr>
          <w:rFonts w:ascii="Arial" w:hAnsi="Arial" w:cs="Arial"/>
          <w:b/>
          <w:sz w:val="24"/>
          <w:szCs w:val="24"/>
        </w:rPr>
        <w:t xml:space="preserve">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D777C1">
        <w:rPr>
          <w:rFonts w:ascii="Arial" w:hAnsi="Arial" w:cs="Arial"/>
          <w:b/>
          <w:sz w:val="24"/>
          <w:szCs w:val="24"/>
        </w:rPr>
        <w:t>2</w:t>
      </w:r>
      <w:r w:rsidRPr="00D156DF">
        <w:rPr>
          <w:rFonts w:ascii="Arial" w:hAnsi="Arial" w:cs="Arial"/>
          <w:b/>
          <w:sz w:val="24"/>
          <w:szCs w:val="24"/>
        </w:rPr>
        <w:t>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w:t>
      </w:r>
      <w:r w:rsidR="00D777C1">
        <w:rPr>
          <w:rFonts w:ascii="Arial" w:hAnsi="Arial" w:cs="Arial"/>
          <w:b/>
          <w:sz w:val="24"/>
          <w:szCs w:val="24"/>
        </w:rPr>
        <w:t>1</w:t>
      </w:r>
      <w:r w:rsidRPr="00D156DF">
        <w:rPr>
          <w:rFonts w:ascii="Arial" w:hAnsi="Arial" w:cs="Arial"/>
          <w:b/>
          <w:sz w:val="24"/>
          <w:szCs w:val="24"/>
        </w:rPr>
        <w:t>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D777C1">
        <w:rPr>
          <w:rFonts w:ascii="Arial" w:hAnsi="Arial" w:cs="Arial"/>
          <w:b/>
          <w:sz w:val="24"/>
          <w:szCs w:val="24"/>
        </w:rPr>
        <w:t>3</w:t>
      </w:r>
      <w:r w:rsidRPr="00D156DF">
        <w:rPr>
          <w:rFonts w:ascii="Arial" w:hAnsi="Arial" w:cs="Arial"/>
          <w:b/>
          <w:sz w:val="24"/>
          <w:szCs w:val="24"/>
        </w:rPr>
        <w:t>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tbl>
      <w:tblPr>
        <w:tblStyle w:val="TableGrid"/>
        <w:tblW w:w="0" w:type="auto"/>
        <w:tblLook w:val="04A0" w:firstRow="1" w:lastRow="0" w:firstColumn="1" w:lastColumn="0" w:noHBand="0" w:noVBand="1"/>
      </w:tblPr>
      <w:tblGrid>
        <w:gridCol w:w="9576"/>
      </w:tblGrid>
      <w:tr w:rsidR="003302C4" w:rsidRPr="003302C4" w:rsidTr="003302C4">
        <w:trPr>
          <w:trHeight w:val="1279"/>
        </w:trPr>
        <w:tc>
          <w:tcPr>
            <w:tcW w:w="9576" w:type="dxa"/>
            <w:shd w:val="clear" w:color="auto" w:fill="E7E6E6" w:themeFill="background2"/>
          </w:tcPr>
          <w:p w:rsidR="003302C4" w:rsidRPr="003302C4" w:rsidRDefault="003302C4" w:rsidP="0041208E">
            <w:pPr>
              <w:spacing w:line="276" w:lineRule="auto"/>
              <w:rPr>
                <w:rFonts w:cstheme="minorHAnsi"/>
                <w:i/>
                <w:sz w:val="24"/>
                <w:szCs w:val="24"/>
              </w:rPr>
            </w:pPr>
            <w:r w:rsidRPr="003302C4">
              <w:rPr>
                <w:rFonts w:cstheme="minorHAnsi"/>
                <w:i/>
                <w:sz w:val="24"/>
                <w:szCs w:val="24"/>
              </w:rPr>
              <w:t xml:space="preserve">Dearth of workforce to implement the Technological and Capital facilities and to put them into services. </w:t>
            </w:r>
          </w:p>
          <w:p w:rsidR="003302C4" w:rsidRPr="003302C4" w:rsidRDefault="003302C4" w:rsidP="0041208E">
            <w:pPr>
              <w:spacing w:line="276" w:lineRule="auto"/>
              <w:rPr>
                <w:rFonts w:ascii="Arial" w:hAnsi="Arial" w:cs="Arial"/>
                <w:i/>
                <w:sz w:val="24"/>
                <w:szCs w:val="24"/>
              </w:rPr>
            </w:pPr>
            <w:r w:rsidRPr="003302C4">
              <w:rPr>
                <w:rFonts w:cstheme="minorHAnsi"/>
                <w:i/>
                <w:sz w:val="24"/>
                <w:szCs w:val="24"/>
              </w:rPr>
              <w:t>Thoughtful planning with a team approach- focused on SJCBHS and MHSA Mission/goals including (WIC Section 5600.1), with all stakeholders at the table.</w:t>
            </w:r>
          </w:p>
        </w:tc>
      </w:tr>
    </w:tbl>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w:t>
      </w:r>
      <w:r w:rsidR="00D777C1">
        <w:rPr>
          <w:rFonts w:ascii="Arial" w:hAnsi="Arial" w:cs="Arial"/>
          <w:b/>
          <w:sz w:val="24"/>
          <w:szCs w:val="24"/>
        </w:rPr>
        <w:t>ld like to share with us?  Yes_X</w:t>
      </w:r>
      <w:r>
        <w:rPr>
          <w:rFonts w:ascii="Arial" w:hAnsi="Arial" w:cs="Arial"/>
          <w:b/>
          <w:sz w:val="24"/>
          <w:szCs w:val="24"/>
        </w:rPr>
        <w:t xml:space="preserve">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tbl>
      <w:tblPr>
        <w:tblStyle w:val="TableGrid"/>
        <w:tblW w:w="0" w:type="auto"/>
        <w:tblLook w:val="04A0" w:firstRow="1" w:lastRow="0" w:firstColumn="1" w:lastColumn="0" w:noHBand="0" w:noVBand="1"/>
      </w:tblPr>
      <w:tblGrid>
        <w:gridCol w:w="9576"/>
      </w:tblGrid>
      <w:tr w:rsidR="003302C4" w:rsidRPr="003302C4" w:rsidTr="006238DA">
        <w:trPr>
          <w:trHeight w:val="3531"/>
        </w:trPr>
        <w:tc>
          <w:tcPr>
            <w:tcW w:w="9576" w:type="dxa"/>
            <w:shd w:val="clear" w:color="auto" w:fill="E7E6E6" w:themeFill="background2"/>
          </w:tcPr>
          <w:p w:rsidR="003302C4" w:rsidRPr="003302C4" w:rsidRDefault="003302C4" w:rsidP="00074726">
            <w:pPr>
              <w:rPr>
                <w:rFonts w:cstheme="minorHAnsi"/>
                <w:i/>
              </w:rPr>
            </w:pPr>
            <w:r w:rsidRPr="003302C4">
              <w:rPr>
                <w:rFonts w:cstheme="minorHAnsi"/>
                <w:i/>
              </w:rPr>
              <w:t xml:space="preserve">Progressive Housing is a shared housing program for </w:t>
            </w:r>
            <w:r w:rsidRPr="003302C4">
              <w:rPr>
                <w:rFonts w:cstheme="minorHAnsi"/>
                <w:i/>
                <w:color w:val="000000" w:themeColor="text1"/>
              </w:rPr>
              <w:t xml:space="preserve">homeless individuals with serious mental illness and co-occurring disorders. Progressive Housing offers a tiered approach to housing and recovery services that is designed to support individuals at different stages of the recovery </w:t>
            </w:r>
            <w:r w:rsidRPr="003302C4">
              <w:rPr>
                <w:rFonts w:cstheme="minorHAnsi"/>
                <w:i/>
                <w:color w:val="000000" w:themeColor="text1"/>
                <w:lang w:bidi="he-IL"/>
              </w:rPr>
              <w:t>process with the goal of “graduating” participants into independent living programs.</w:t>
            </w:r>
          </w:p>
          <w:p w:rsidR="003302C4" w:rsidRPr="003302C4" w:rsidRDefault="003302C4" w:rsidP="00074726">
            <w:pPr>
              <w:rPr>
                <w:rFonts w:cstheme="minorHAnsi"/>
                <w:i/>
              </w:rPr>
            </w:pPr>
            <w:r w:rsidRPr="003302C4">
              <w:rPr>
                <w:rFonts w:cstheme="minorHAnsi"/>
                <w:i/>
              </w:rPr>
              <w:t xml:space="preserve">Assessment and Respite Center. </w:t>
            </w:r>
          </w:p>
          <w:p w:rsidR="003302C4" w:rsidRPr="003302C4" w:rsidRDefault="003302C4" w:rsidP="00074726">
            <w:pPr>
              <w:rPr>
                <w:rFonts w:cstheme="minorHAnsi"/>
                <w:b/>
                <w:i/>
                <w:szCs w:val="24"/>
              </w:rPr>
            </w:pPr>
            <w:r w:rsidRPr="003302C4">
              <w:rPr>
                <w:rFonts w:cstheme="minorHAnsi"/>
                <w:i/>
              </w:rPr>
              <w:t>PEI: NAMI Signature programs</w:t>
            </w:r>
            <w:r w:rsidRPr="003302C4">
              <w:rPr>
                <w:rFonts w:cstheme="minorHAnsi"/>
                <w:i/>
                <w:szCs w:val="24"/>
              </w:rPr>
              <w:t xml:space="preserve"> PEI:  NAMI Signature Programs –reaching many people (clients as well as family members) that otherwise would not be. With additional funding for ‘coordination’ could be even more successful.  </w:t>
            </w:r>
          </w:p>
          <w:p w:rsidR="003302C4" w:rsidRPr="003302C4" w:rsidRDefault="003302C4" w:rsidP="00074726">
            <w:pPr>
              <w:rPr>
                <w:rFonts w:cstheme="minorHAnsi"/>
                <w:b/>
                <w:i/>
                <w:szCs w:val="24"/>
              </w:rPr>
            </w:pPr>
            <w:r w:rsidRPr="003302C4">
              <w:rPr>
                <w:rFonts w:cstheme="minorHAnsi"/>
                <w:i/>
                <w:szCs w:val="24"/>
              </w:rPr>
              <w:t xml:space="preserve">CSS:  The Wellness Center of SJC –serving nearly 1,000 individuals each year, averaging 60+ participants daily, 20 groups and classes weekly, one on one peer counseling, and many other services.  With expanded facilities, in Stockton and satellites throughout county, could be even more successful.  </w:t>
            </w:r>
          </w:p>
          <w:p w:rsidR="003302C4" w:rsidRPr="003302C4" w:rsidRDefault="003302C4" w:rsidP="00074726">
            <w:pPr>
              <w:rPr>
                <w:rFonts w:cstheme="minorHAnsi"/>
                <w:i/>
              </w:rPr>
            </w:pPr>
            <w:r w:rsidRPr="003302C4">
              <w:rPr>
                <w:rFonts w:cstheme="minorHAnsi"/>
                <w:i/>
                <w:szCs w:val="24"/>
              </w:rPr>
              <w:t xml:space="preserve">Riverside county has been highlighted as successfully utilizing Peer Specialists (family members and individuals with lived experience) –and might be a model worth looking at.  </w:t>
            </w:r>
          </w:p>
        </w:tc>
      </w:tr>
    </w:tbl>
    <w:p w:rsidR="00AE03DC" w:rsidRPr="008B5125" w:rsidRDefault="00AE03DC" w:rsidP="00AE03DC">
      <w:pPr>
        <w:rPr>
          <w:rFonts w:cstheme="minorHAnsi"/>
        </w:rPr>
      </w:pPr>
      <w:r w:rsidRPr="008B5125">
        <w:rPr>
          <w:rFonts w:cstheme="minorHAnsi"/>
        </w:rP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_</w:t>
      </w:r>
      <w:r w:rsidR="008B5125" w:rsidRPr="003302C4">
        <w:rPr>
          <w:highlight w:val="lightGray"/>
        </w:rPr>
        <w:t>X</w:t>
      </w:r>
      <w:r>
        <w:t xml:space="preserve">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9E5DE8">
        <w:t xml:space="preserve">___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8B5125" w:rsidRPr="003302C4">
        <w:rPr>
          <w:highlight w:val="lightGray"/>
        </w:rPr>
        <w:t>X</w:t>
      </w:r>
      <w:r w:rsidRPr="002E2A2A">
        <w:t>_     No___</w:t>
      </w:r>
    </w:p>
    <w:p w:rsidR="00AE03DC" w:rsidRPr="002E2A2A" w:rsidRDefault="00AE03DC" w:rsidP="00AE03DC">
      <w:pPr>
        <w:pStyle w:val="BodyText"/>
        <w:spacing w:line="240" w:lineRule="auto"/>
        <w:ind w:left="1440"/>
        <w:rPr>
          <w:b/>
        </w:rPr>
      </w:pPr>
      <w:r w:rsidRPr="002E2A2A">
        <w:t>If yes, please provide their job classification _</w:t>
      </w:r>
      <w:r w:rsidR="003302C4" w:rsidRPr="003302C4">
        <w:rPr>
          <w:highlight w:val="lightGray"/>
          <w:bdr w:val="single" w:sz="4" w:space="0" w:color="auto"/>
        </w:rPr>
        <w:t>Office Secretary</w:t>
      </w:r>
      <w:r w:rsidRPr="002E2A2A">
        <w:t xml:space="preserve">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Pr="00014D13" w:rsidRDefault="00AE03DC" w:rsidP="00AE03DC">
      <w:pPr>
        <w:jc w:val="center"/>
        <w:rPr>
          <w:rFonts w:ascii="Arial" w:hAnsi="Arial" w:cs="Arial"/>
          <w:b/>
          <w:sz w:val="24"/>
          <w:szCs w:val="24"/>
        </w:rPr>
      </w:pPr>
      <w:bookmarkStart w:id="8" w:name="_GoBack"/>
      <w:bookmarkEnd w:id="8"/>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4B1042"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D777C1" w:rsidRPr="00014D13" w:rsidRDefault="00D777C1"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D777C1" w:rsidRPr="00014D13" w:rsidRDefault="00D777C1"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4"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5"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6"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63" w:rsidRDefault="00FD5763" w:rsidP="00842810">
      <w:pPr>
        <w:spacing w:after="0" w:line="240" w:lineRule="auto"/>
      </w:pPr>
      <w:r>
        <w:separator/>
      </w:r>
    </w:p>
  </w:endnote>
  <w:endnote w:type="continuationSeparator" w:id="0">
    <w:p w:rsidR="00FD5763" w:rsidRDefault="00FD5763"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D777C1" w:rsidRDefault="00D777C1">
        <w:pPr>
          <w:pStyle w:val="Footer"/>
          <w:jc w:val="center"/>
        </w:pPr>
        <w:r>
          <w:fldChar w:fldCharType="begin"/>
        </w:r>
        <w:r>
          <w:instrText xml:space="preserve"> PAGE   \* MERGEFORMAT </w:instrText>
        </w:r>
        <w:r>
          <w:fldChar w:fldCharType="separate"/>
        </w:r>
        <w:r w:rsidR="004B1042">
          <w:rPr>
            <w:noProof/>
          </w:rPr>
          <w:t>18</w:t>
        </w:r>
        <w:r>
          <w:rPr>
            <w:noProof/>
          </w:rPr>
          <w:fldChar w:fldCharType="end"/>
        </w:r>
      </w:p>
    </w:sdtContent>
  </w:sdt>
  <w:p w:rsidR="00D777C1" w:rsidRDefault="00D7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63" w:rsidRDefault="00FD5763" w:rsidP="00842810">
      <w:pPr>
        <w:spacing w:after="0" w:line="240" w:lineRule="auto"/>
      </w:pPr>
      <w:r>
        <w:separator/>
      </w:r>
    </w:p>
  </w:footnote>
  <w:footnote w:type="continuationSeparator" w:id="0">
    <w:p w:rsidR="00FD5763" w:rsidRDefault="00FD5763" w:rsidP="00842810">
      <w:pPr>
        <w:spacing w:after="0" w:line="240" w:lineRule="auto"/>
      </w:pPr>
      <w:r>
        <w:continuationSeparator/>
      </w:r>
    </w:p>
  </w:footnote>
  <w:footnote w:id="1">
    <w:p w:rsidR="00D777C1" w:rsidRDefault="00D777C1" w:rsidP="00D31513">
      <w:pPr>
        <w:pStyle w:val="FootnoteText"/>
      </w:pPr>
      <w:r>
        <w:rPr>
          <w:rStyle w:val="FootnoteReference"/>
        </w:rPr>
        <w:footnoteRef/>
      </w:r>
      <w:r>
        <w:t xml:space="preserve"> W.I.C. 5604.2, regarding mandated reporting roles of MH Boards and Commissions in California.</w:t>
      </w:r>
    </w:p>
  </w:footnote>
  <w:footnote w:id="2">
    <w:p w:rsidR="00D777C1" w:rsidRDefault="00D777C1">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D777C1" w:rsidRDefault="00D777C1"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D777C1" w:rsidRDefault="00D777C1"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C1" w:rsidRDefault="00D777C1">
    <w:pPr>
      <w:pStyle w:val="Header"/>
    </w:pPr>
    <w:r>
      <w:t xml:space="preserve">San Joaquin </w:t>
    </w:r>
    <w:r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066E1"/>
    <w:multiLevelType w:val="hybridMultilevel"/>
    <w:tmpl w:val="8B9EAE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0D0EE1"/>
    <w:multiLevelType w:val="hybridMultilevel"/>
    <w:tmpl w:val="F9BE79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A7B00A0"/>
    <w:multiLevelType w:val="hybridMultilevel"/>
    <w:tmpl w:val="447007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8"/>
  </w:num>
  <w:num w:numId="8">
    <w:abstractNumId w:val="9"/>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FC"/>
    <w:rsid w:val="000206B6"/>
    <w:rsid w:val="00041D1E"/>
    <w:rsid w:val="00050892"/>
    <w:rsid w:val="00051E13"/>
    <w:rsid w:val="00053E5B"/>
    <w:rsid w:val="00082EB4"/>
    <w:rsid w:val="00084362"/>
    <w:rsid w:val="00092FC5"/>
    <w:rsid w:val="00094E5C"/>
    <w:rsid w:val="000B3866"/>
    <w:rsid w:val="000D3647"/>
    <w:rsid w:val="000D6878"/>
    <w:rsid w:val="000D747E"/>
    <w:rsid w:val="000F07C7"/>
    <w:rsid w:val="001211EE"/>
    <w:rsid w:val="001231D8"/>
    <w:rsid w:val="001240D6"/>
    <w:rsid w:val="0016158D"/>
    <w:rsid w:val="00176DA3"/>
    <w:rsid w:val="0018418D"/>
    <w:rsid w:val="001B7B64"/>
    <w:rsid w:val="001E3E48"/>
    <w:rsid w:val="001F066F"/>
    <w:rsid w:val="001F0970"/>
    <w:rsid w:val="002C73AD"/>
    <w:rsid w:val="002F7363"/>
    <w:rsid w:val="00313C5F"/>
    <w:rsid w:val="003302C4"/>
    <w:rsid w:val="003658B5"/>
    <w:rsid w:val="00374AA2"/>
    <w:rsid w:val="003A3B04"/>
    <w:rsid w:val="003F7627"/>
    <w:rsid w:val="00433E7C"/>
    <w:rsid w:val="004659B6"/>
    <w:rsid w:val="004B1042"/>
    <w:rsid w:val="004B3446"/>
    <w:rsid w:val="005132A1"/>
    <w:rsid w:val="00521510"/>
    <w:rsid w:val="0053077A"/>
    <w:rsid w:val="00537F06"/>
    <w:rsid w:val="00546C59"/>
    <w:rsid w:val="00546D5A"/>
    <w:rsid w:val="005626F2"/>
    <w:rsid w:val="005847E6"/>
    <w:rsid w:val="005B5E0B"/>
    <w:rsid w:val="005B7EFB"/>
    <w:rsid w:val="005C3FD8"/>
    <w:rsid w:val="005F2802"/>
    <w:rsid w:val="00610A55"/>
    <w:rsid w:val="00644295"/>
    <w:rsid w:val="006620CD"/>
    <w:rsid w:val="00683F15"/>
    <w:rsid w:val="00685B9F"/>
    <w:rsid w:val="006A1546"/>
    <w:rsid w:val="006B12A0"/>
    <w:rsid w:val="00713699"/>
    <w:rsid w:val="007156C5"/>
    <w:rsid w:val="00771AFC"/>
    <w:rsid w:val="007A7F72"/>
    <w:rsid w:val="007E0D04"/>
    <w:rsid w:val="007E5761"/>
    <w:rsid w:val="008312A9"/>
    <w:rsid w:val="00842810"/>
    <w:rsid w:val="008600E1"/>
    <w:rsid w:val="00883A8E"/>
    <w:rsid w:val="008B38FD"/>
    <w:rsid w:val="008B5125"/>
    <w:rsid w:val="008C44E7"/>
    <w:rsid w:val="00903FD9"/>
    <w:rsid w:val="009144C0"/>
    <w:rsid w:val="0093284D"/>
    <w:rsid w:val="00972C66"/>
    <w:rsid w:val="00993C30"/>
    <w:rsid w:val="009F5715"/>
    <w:rsid w:val="00A07B7D"/>
    <w:rsid w:val="00A513F0"/>
    <w:rsid w:val="00A67B94"/>
    <w:rsid w:val="00A71597"/>
    <w:rsid w:val="00A92DFA"/>
    <w:rsid w:val="00A95BEC"/>
    <w:rsid w:val="00AE03DC"/>
    <w:rsid w:val="00AE30C2"/>
    <w:rsid w:val="00B108E2"/>
    <w:rsid w:val="00B169FA"/>
    <w:rsid w:val="00B216F7"/>
    <w:rsid w:val="00B31C5C"/>
    <w:rsid w:val="00B62DB4"/>
    <w:rsid w:val="00BB1D17"/>
    <w:rsid w:val="00BE2F5B"/>
    <w:rsid w:val="00C0295F"/>
    <w:rsid w:val="00C06B7F"/>
    <w:rsid w:val="00C213DC"/>
    <w:rsid w:val="00C2410B"/>
    <w:rsid w:val="00C676D3"/>
    <w:rsid w:val="00C93938"/>
    <w:rsid w:val="00CE33F9"/>
    <w:rsid w:val="00D156DF"/>
    <w:rsid w:val="00D31513"/>
    <w:rsid w:val="00D35054"/>
    <w:rsid w:val="00D520AA"/>
    <w:rsid w:val="00D777C1"/>
    <w:rsid w:val="00DB2902"/>
    <w:rsid w:val="00DD5466"/>
    <w:rsid w:val="00DF6E1B"/>
    <w:rsid w:val="00E17F77"/>
    <w:rsid w:val="00EF03D0"/>
    <w:rsid w:val="00EF1DD9"/>
    <w:rsid w:val="00EF5E02"/>
    <w:rsid w:val="00EF6B47"/>
    <w:rsid w:val="00F032F9"/>
    <w:rsid w:val="00F104C6"/>
    <w:rsid w:val="00F174FC"/>
    <w:rsid w:val="00F22710"/>
    <w:rsid w:val="00F639A0"/>
    <w:rsid w:val="00F83B42"/>
    <w:rsid w:val="00F83CE0"/>
    <w:rsid w:val="00F84ED2"/>
    <w:rsid w:val="00F96B41"/>
    <w:rsid w:val="00FD5763"/>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EB8DF-B08B-4AD2-B1CC-D7508B03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06EA-2551-49EC-9859-EB2AC863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Theresa Comstock</cp:lastModifiedBy>
  <cp:revision>3</cp:revision>
  <cp:lastPrinted>2019-03-22T19:36:00Z</cp:lastPrinted>
  <dcterms:created xsi:type="dcterms:W3CDTF">2019-03-22T19:42:00Z</dcterms:created>
  <dcterms:modified xsi:type="dcterms:W3CDTF">2021-01-19T19:04:00Z</dcterms:modified>
</cp:coreProperties>
</file>