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0E6E6B" w:rsidP="00C43A43">
      <w:pPr>
        <w:pStyle w:val="Title"/>
      </w:pPr>
      <w:bookmarkStart w:id="0" w:name="_GoBack"/>
      <w:bookmarkEnd w:id="0"/>
      <w:r>
        <w:t xml:space="preserve">Kings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14:anchorId="7BD5F8F2" wp14:editId="5ABC56A5">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7B0FE3" w:rsidP="00E71203">
      <w:pPr>
        <w:rPr>
          <w:sz w:val="22"/>
          <w:szCs w:val="22"/>
        </w:rPr>
      </w:pPr>
      <w:r w:rsidRPr="007B0FE3">
        <w:rPr>
          <w:noProof/>
          <w:sz w:val="22"/>
          <w:szCs w:val="22"/>
        </w:rPr>
        <mc:AlternateContent>
          <mc:Choice Requires="wps">
            <w:drawing>
              <wp:anchor distT="91440" distB="91440" distL="114300" distR="114300" simplePos="0" relativeHeight="251659264" behindDoc="0" locked="0" layoutInCell="0" allowOverlap="1" wp14:anchorId="336BEC10" wp14:editId="4E4BE300">
                <wp:simplePos x="0" y="0"/>
                <wp:positionH relativeFrom="margin">
                  <wp:posOffset>-180975</wp:posOffset>
                </wp:positionH>
                <wp:positionV relativeFrom="margin">
                  <wp:posOffset>-177165</wp:posOffset>
                </wp:positionV>
                <wp:extent cx="1790700" cy="2038350"/>
                <wp:effectExtent l="38100" t="38100" r="11430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20383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4.25pt;margin-top:-13.95pt;width:141pt;height:16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D1D9CF7" wp14:editId="041B89CC">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9664" cy="1477822"/>
                                    </a:xfrm>
                                    <a:prstGeom prst="rect">
                                      <a:avLst/>
                                    </a:prstGeom>
                                  </pic:spPr>
                                </pic:pic>
                              </a:graphicData>
                            </a:graphic>
                          </wp:inline>
                        </w:drawing>
                      </w:r>
                    </w:p>
                  </w:txbxContent>
                </v:textbox>
                <w10:wrap type="square" anchorx="margin" anchory="margin"/>
              </v:rect>
            </w:pict>
          </mc:Fallback>
        </mc:AlternateContent>
      </w:r>
      <w:r w:rsidR="00E71203">
        <w:rPr>
          <w:sz w:val="22"/>
          <w:szCs w:val="22"/>
        </w:rPr>
        <w:t xml:space="preserve">      </w:t>
      </w:r>
      <w:r>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866D90" w:rsidP="00726A10">
      <w:pPr>
        <w:rPr>
          <w:sz w:val="22"/>
          <w:szCs w:val="22"/>
        </w:rPr>
      </w:pPr>
      <w:hyperlink r:id="rId12" w:history="1">
        <w:r w:rsidR="00726A10" w:rsidRPr="00146D04">
          <w:rPr>
            <w:rStyle w:val="Hyperlink"/>
            <w:sz w:val="22"/>
            <w:szCs w:val="22"/>
          </w:rPr>
          <w:t>DataNotebook@cmhpc.ca.gov</w:t>
        </w:r>
      </w:hyperlink>
      <w:r w:rsidR="006D3461">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t>This Page Intentionally Left Blank</w:t>
      </w:r>
      <w:r w:rsidR="00584ABF" w:rsidRPr="00BF3EC3">
        <w:br w:type="page"/>
      </w:r>
    </w:p>
    <w:p w:rsidR="003644DB" w:rsidRPr="009C5BDA" w:rsidRDefault="000E6E6B" w:rsidP="003644DB">
      <w:pPr>
        <w:pStyle w:val="Title"/>
      </w:pPr>
      <w:r>
        <w:t xml:space="preserve">Kings </w:t>
      </w:r>
      <w:r w:rsidR="003644DB">
        <w:t>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3644DB"/>
    <w:p w:rsidR="003644DB" w:rsidRPr="000E6E6B" w:rsidRDefault="003644DB" w:rsidP="003644DB">
      <w:pPr>
        <w:rPr>
          <w:rFonts w:eastAsia="Times New Roman"/>
        </w:rPr>
      </w:pPr>
      <w:r w:rsidRPr="00A9360B">
        <w:t xml:space="preserve">County Name:  </w:t>
      </w:r>
      <w:r w:rsidR="000E6E6B">
        <w:rPr>
          <w:b/>
          <w:sz w:val="28"/>
          <w:szCs w:val="28"/>
        </w:rPr>
        <w:t>Kings</w:t>
      </w:r>
      <w:r>
        <w:rPr>
          <w:b/>
          <w:sz w:val="28"/>
          <w:szCs w:val="28"/>
        </w:rPr>
        <w:tab/>
      </w:r>
      <w:r>
        <w:rPr>
          <w:b/>
          <w:sz w:val="28"/>
          <w:szCs w:val="28"/>
        </w:rPr>
        <w:tab/>
      </w:r>
      <w:r>
        <w:rPr>
          <w:b/>
          <w:sz w:val="28"/>
          <w:szCs w:val="28"/>
        </w:rPr>
        <w:tab/>
      </w:r>
      <w:r>
        <w:rPr>
          <w:b/>
          <w:sz w:val="28"/>
          <w:szCs w:val="28"/>
        </w:rPr>
        <w:tab/>
      </w:r>
      <w:r>
        <w:rPr>
          <w:b/>
          <w:sz w:val="28"/>
          <w:szCs w:val="28"/>
        </w:rPr>
        <w:tab/>
      </w:r>
      <w:r w:rsidRPr="00A9360B">
        <w:t xml:space="preserve">Population </w:t>
      </w:r>
      <w:r>
        <w:t>(</w:t>
      </w:r>
      <w:r w:rsidR="001C4A7D">
        <w:t>2013</w:t>
      </w:r>
      <w:r>
        <w:t xml:space="preserve">):  </w:t>
      </w:r>
      <w:r w:rsidR="002B6343">
        <w:t xml:space="preserve">  </w:t>
      </w:r>
      <w:r w:rsidR="000E6E6B" w:rsidRPr="000E6E6B">
        <w:rPr>
          <w:rFonts w:eastAsia="Times New Roman"/>
        </w:rPr>
        <w:t>150,479</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________________________________________________________________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________________________________________________________________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________________________________________________________________</w:t>
      </w:r>
    </w:p>
    <w:p w:rsidR="003644DB" w:rsidRDefault="003644DB" w:rsidP="003644DB">
      <w:r>
        <w:t xml:space="preserve">Specialty MH Data </w:t>
      </w:r>
      <w:r w:rsidR="001C4A7D">
        <w:t xml:space="preserve">from </w:t>
      </w:r>
      <w:r>
        <w:t xml:space="preserve">review Year 2013-2014:   </w:t>
      </w:r>
      <w:hyperlink r:id="rId15"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2B16D8">
        <w:t>47,391</w:t>
      </w:r>
    </w:p>
    <w:p w:rsidR="003644DB" w:rsidRDefault="003644DB" w:rsidP="003644DB">
      <w:pPr>
        <w:ind w:firstLine="720"/>
      </w:pPr>
      <w:r w:rsidRPr="00A9360B">
        <w:t>Average number Medi-Cal eli</w:t>
      </w:r>
      <w:r>
        <w:t xml:space="preserve">gible persons per month:  </w:t>
      </w:r>
      <w:r w:rsidR="002B16D8">
        <w:t xml:space="preserve"> 38,114</w:t>
      </w:r>
    </w:p>
    <w:p w:rsidR="003644DB" w:rsidRPr="00A9360B" w:rsidRDefault="003644DB" w:rsidP="003644DB">
      <w:r>
        <w:tab/>
        <w:t>Percent of Medi-Cal eligible persons who were:</w:t>
      </w:r>
    </w:p>
    <w:p w:rsidR="003644DB" w:rsidRDefault="003644DB" w:rsidP="003644DB">
      <w:r>
        <w:tab/>
      </w:r>
      <w:r>
        <w:tab/>
        <w:t xml:space="preserve">Children, ages 0-17:  </w:t>
      </w:r>
      <w:r w:rsidR="002B16D8">
        <w:t xml:space="preserve">51.8 </w:t>
      </w:r>
      <w:r>
        <w:t>%</w:t>
      </w:r>
    </w:p>
    <w:p w:rsidR="003644DB" w:rsidRDefault="003644DB" w:rsidP="003644DB">
      <w:pPr>
        <w:ind w:left="720" w:firstLine="720"/>
      </w:pPr>
      <w:r>
        <w:t xml:space="preserve">Adults, ages 18-59:  </w:t>
      </w:r>
      <w:r w:rsidR="002B16D8">
        <w:t xml:space="preserve">38.9 </w:t>
      </w:r>
      <w:r>
        <w:t>%</w:t>
      </w:r>
    </w:p>
    <w:p w:rsidR="003644DB" w:rsidRDefault="003644DB" w:rsidP="003644DB">
      <w:pPr>
        <w:ind w:left="720" w:firstLine="720"/>
        <w:rPr>
          <w:u w:val="single"/>
        </w:rPr>
      </w:pPr>
      <w:r>
        <w:t xml:space="preserve">Adults, Ages 60 and Over:  </w:t>
      </w:r>
      <w:r w:rsidR="002B16D8">
        <w:t xml:space="preserve">9.3 </w:t>
      </w:r>
      <w:r>
        <w:t>%</w:t>
      </w:r>
      <w:r w:rsidRPr="00A9360B">
        <w:tab/>
      </w:r>
      <w:r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3A0022">
        <w:t xml:space="preserve">  </w:t>
      </w:r>
      <w:r w:rsidR="002B16D8">
        <w:t>1,820</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2B16D8">
        <w:t xml:space="preserve"> 35.5 </w:t>
      </w:r>
      <w:r>
        <w:t>%</w:t>
      </w:r>
    </w:p>
    <w:p w:rsidR="003644DB" w:rsidRDefault="003644DB" w:rsidP="003644DB">
      <w:pPr>
        <w:ind w:left="720" w:firstLine="720"/>
      </w:pPr>
      <w:r w:rsidRPr="00A9360B">
        <w:t xml:space="preserve">Adults 18-59: </w:t>
      </w:r>
      <w:r w:rsidR="003A0022">
        <w:t xml:space="preserve"> </w:t>
      </w:r>
      <w:r w:rsidR="002B16D8">
        <w:t xml:space="preserve"> 57.6 </w:t>
      </w:r>
      <w:r>
        <w:t>%</w:t>
      </w:r>
    </w:p>
    <w:p w:rsidR="00CB31BC" w:rsidRDefault="003644DB" w:rsidP="006867F9">
      <w:pPr>
        <w:ind w:left="720" w:firstLine="720"/>
      </w:pPr>
      <w:r w:rsidRPr="00A9360B">
        <w:t xml:space="preserve">Adults 60 and Over: </w:t>
      </w:r>
      <w:r w:rsidR="003A0022">
        <w:t xml:space="preserve"> </w:t>
      </w:r>
      <w:r w:rsidR="002B16D8">
        <w:t xml:space="preserve">6.9 </w:t>
      </w:r>
      <w:r>
        <w:t>%</w:t>
      </w:r>
      <w:r w:rsidR="00CB31BC">
        <w:br w:type="page"/>
      </w:r>
    </w:p>
    <w:p w:rsidR="00C37241" w:rsidRPr="00CB31BC" w:rsidRDefault="00E50DE2" w:rsidP="00CB31BC">
      <w:pPr>
        <w:jc w:val="center"/>
        <w:rPr>
          <w:b/>
          <w:i/>
          <w:u w:val="single"/>
        </w:rPr>
      </w:pPr>
      <w:r w:rsidRPr="006C0082">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027019" w:rsidP="00464DC8">
      <w:pPr>
        <w:pStyle w:val="ListParagraph"/>
        <w:numPr>
          <w:ilvl w:val="0"/>
          <w:numId w:val="24"/>
        </w:numPr>
      </w:pPr>
      <w:r>
        <w:t xml:space="preserve">examine </w:t>
      </w:r>
      <w:r w:rsidR="00E50DE2">
        <w:t>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027019" w:rsidP="00E50DE2">
      <w:pPr>
        <w:pStyle w:val="ListParagraph"/>
        <w:numPr>
          <w:ilvl w:val="0"/>
          <w:numId w:val="24"/>
        </w:numPr>
      </w:pPr>
      <w:r>
        <w:t xml:space="preserve">tell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9D5F6C" w:rsidRPr="0082352E" w:rsidRDefault="009D5F6C" w:rsidP="0082352E">
      <w:pPr>
        <w:pStyle w:val="ListParagraph"/>
        <w:numPr>
          <w:ilvl w:val="0"/>
          <w:numId w:val="31"/>
        </w:numPr>
        <w:spacing w:after="160" w:line="259" w:lineRule="auto"/>
        <w:jc w:val="both"/>
        <w:rPr>
          <w:b/>
          <w:color w:val="C00000"/>
        </w:rPr>
      </w:pPr>
      <w:r w:rsidRPr="0082352E">
        <w:rPr>
          <w:b/>
          <w:color w:val="C00000"/>
        </w:rPr>
        <w:t xml:space="preserve">Each time that a client meets with the nurse or the psychiatrist a brief health exam takes place.  This typically consists of taking weight, blood pressure and sometimes temperature.  This data is recorded in the progress note.  Both nurses and doctors routinely review lab results. </w:t>
      </w:r>
    </w:p>
    <w:p w:rsidR="009D5F6C" w:rsidRPr="0082352E" w:rsidRDefault="009D5F6C" w:rsidP="0082352E">
      <w:pPr>
        <w:pStyle w:val="ListParagraph"/>
        <w:numPr>
          <w:ilvl w:val="0"/>
          <w:numId w:val="31"/>
        </w:numPr>
        <w:spacing w:after="160" w:line="259" w:lineRule="auto"/>
        <w:jc w:val="both"/>
        <w:rPr>
          <w:b/>
          <w:color w:val="C00000"/>
        </w:rPr>
      </w:pPr>
      <w:r w:rsidRPr="0082352E">
        <w:rPr>
          <w:b/>
          <w:color w:val="C00000"/>
        </w:rPr>
        <w:t xml:space="preserve">Our doctors continually offer to consult with primary care physicians regarding the integration of health concerns with mental health concerns. </w:t>
      </w:r>
    </w:p>
    <w:p w:rsidR="009D5F6C" w:rsidRPr="0082352E" w:rsidRDefault="009D5F6C" w:rsidP="0082352E">
      <w:pPr>
        <w:pStyle w:val="ListParagraph"/>
        <w:numPr>
          <w:ilvl w:val="0"/>
          <w:numId w:val="31"/>
        </w:numPr>
        <w:spacing w:after="160" w:line="259" w:lineRule="auto"/>
        <w:jc w:val="both"/>
        <w:rPr>
          <w:b/>
          <w:color w:val="C00000"/>
        </w:rPr>
      </w:pPr>
      <w:r w:rsidRPr="0082352E">
        <w:rPr>
          <w:b/>
          <w:color w:val="C00000"/>
        </w:rPr>
        <w:t>When one of our clients is admitted to the local emergency room our doctors routinely consult with the E.R. doctor.</w:t>
      </w:r>
    </w:p>
    <w:p w:rsidR="009D5F6C" w:rsidRPr="0082352E" w:rsidRDefault="009D5F6C" w:rsidP="0082352E">
      <w:pPr>
        <w:pStyle w:val="ListParagraph"/>
        <w:numPr>
          <w:ilvl w:val="0"/>
          <w:numId w:val="31"/>
        </w:numPr>
        <w:spacing w:after="160" w:line="259" w:lineRule="auto"/>
        <w:jc w:val="both"/>
        <w:rPr>
          <w:b/>
          <w:color w:val="C00000"/>
        </w:rPr>
      </w:pPr>
      <w:r w:rsidRPr="0082352E">
        <w:rPr>
          <w:b/>
          <w:color w:val="C00000"/>
        </w:rPr>
        <w:t xml:space="preserve">When relevant, our nurses provide clients with information regarding maintaining good health.  That information may include education and consultation of diet, weight, exercise and managing chronic diseases. </w:t>
      </w:r>
    </w:p>
    <w:p w:rsidR="009D5F6C" w:rsidRPr="0082352E" w:rsidRDefault="009D5F6C" w:rsidP="0082352E">
      <w:pPr>
        <w:pStyle w:val="ListParagraph"/>
        <w:numPr>
          <w:ilvl w:val="0"/>
          <w:numId w:val="31"/>
        </w:numPr>
        <w:spacing w:after="160" w:line="259" w:lineRule="auto"/>
        <w:jc w:val="both"/>
        <w:rPr>
          <w:b/>
          <w:color w:val="C00000"/>
        </w:rPr>
      </w:pPr>
      <w:r w:rsidRPr="0082352E">
        <w:rPr>
          <w:b/>
          <w:color w:val="C00000"/>
        </w:rPr>
        <w:t xml:space="preserve">We contract with a licensed pharmacist who provides our Medication Monitoring committee with consultation and chart reviews related to drug interactions and best practices.  </w:t>
      </w:r>
    </w:p>
    <w:p w:rsid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9D5F6C" w:rsidRPr="007634C8" w:rsidRDefault="009D5F6C" w:rsidP="007634C8">
      <w:pPr>
        <w:pStyle w:val="ListParagraph"/>
        <w:numPr>
          <w:ilvl w:val="0"/>
          <w:numId w:val="31"/>
        </w:numPr>
        <w:spacing w:after="160" w:line="259" w:lineRule="auto"/>
        <w:jc w:val="both"/>
        <w:rPr>
          <w:b/>
          <w:color w:val="C00000"/>
        </w:rPr>
      </w:pPr>
      <w:r w:rsidRPr="007634C8">
        <w:rPr>
          <w:b/>
          <w:color w:val="C00000"/>
        </w:rPr>
        <w:t xml:space="preserve">Our doctors and nurses routinely educate and consult with clients regarding caring for and maintaining good health. </w:t>
      </w:r>
    </w:p>
    <w:p w:rsidR="009D5F6C" w:rsidRPr="007634C8" w:rsidRDefault="009D5F6C" w:rsidP="007634C8">
      <w:pPr>
        <w:pStyle w:val="ListParagraph"/>
        <w:numPr>
          <w:ilvl w:val="0"/>
          <w:numId w:val="31"/>
        </w:numPr>
        <w:spacing w:after="160" w:line="259" w:lineRule="auto"/>
        <w:jc w:val="both"/>
        <w:rPr>
          <w:b/>
          <w:color w:val="C00000"/>
        </w:rPr>
      </w:pPr>
      <w:r w:rsidRPr="007634C8">
        <w:rPr>
          <w:b/>
          <w:color w:val="C00000"/>
        </w:rPr>
        <w:t>Topics related to healthy living are routinely provided to clients as part of our Oak Wellness Center programing.</w:t>
      </w:r>
    </w:p>
    <w:p w:rsidR="009D5F6C" w:rsidRPr="007634C8" w:rsidRDefault="009D5F6C" w:rsidP="007634C8">
      <w:pPr>
        <w:pStyle w:val="ListParagraph"/>
        <w:numPr>
          <w:ilvl w:val="0"/>
          <w:numId w:val="31"/>
        </w:numPr>
        <w:spacing w:after="160" w:line="259" w:lineRule="auto"/>
        <w:jc w:val="both"/>
        <w:rPr>
          <w:b/>
          <w:color w:val="C00000"/>
        </w:rPr>
      </w:pPr>
      <w:r w:rsidRPr="007634C8">
        <w:rPr>
          <w:b/>
          <w:color w:val="C00000"/>
        </w:rPr>
        <w:t xml:space="preserve">Therapist and Case Managers will counsel with and encourage their clients on issues related to good health.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9D5F6C"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rsidR="009D5F6C" w:rsidRDefault="009D5F6C" w:rsidP="009D5F6C">
      <w:pPr>
        <w:shd w:val="clear" w:color="auto" w:fill="FFFFFF"/>
        <w:spacing w:after="0" w:line="240" w:lineRule="auto"/>
        <w:rPr>
          <w:rFonts w:eastAsia="Times New Roman"/>
          <w:color w:val="000000"/>
        </w:rPr>
      </w:pPr>
    </w:p>
    <w:p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9D5F6C" w:rsidRPr="007634C8" w:rsidRDefault="009D5F6C" w:rsidP="009D5F6C">
      <w:pPr>
        <w:pStyle w:val="ListParagraph"/>
        <w:numPr>
          <w:ilvl w:val="0"/>
          <w:numId w:val="31"/>
        </w:numPr>
        <w:spacing w:after="160" w:line="259" w:lineRule="auto"/>
        <w:rPr>
          <w:b/>
          <w:color w:val="C00000"/>
        </w:rPr>
      </w:pPr>
      <w:r w:rsidRPr="007634C8">
        <w:rPr>
          <w:b/>
          <w:color w:val="C00000"/>
        </w:rPr>
        <w:t xml:space="preserve">If it has been 6 months from the date of the most recent discharge to the date of the current admission, the client is considered a ‘new’ client for all practical purposes. </w:t>
      </w:r>
    </w:p>
    <w:p w:rsidR="00C43A43" w:rsidRPr="00C43A43" w:rsidRDefault="00C43A43" w:rsidP="00C43A43">
      <w:pPr>
        <w:shd w:val="clear" w:color="auto" w:fill="FFFFFF"/>
        <w:rPr>
          <w:rFonts w:eastAsia="Times New Roman"/>
          <w:color w:val="000000"/>
        </w:rPr>
      </w:pPr>
    </w:p>
    <w:p w:rsidR="00C43A43"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9D5F6C" w:rsidRPr="007634C8" w:rsidRDefault="009D5F6C" w:rsidP="007634C8">
      <w:pPr>
        <w:pStyle w:val="ListParagraph"/>
        <w:numPr>
          <w:ilvl w:val="0"/>
          <w:numId w:val="32"/>
        </w:numPr>
        <w:spacing w:after="160" w:line="256" w:lineRule="auto"/>
        <w:jc w:val="both"/>
        <w:rPr>
          <w:b/>
          <w:color w:val="C00000"/>
        </w:rPr>
      </w:pPr>
      <w:r w:rsidRPr="007634C8">
        <w:rPr>
          <w:b/>
          <w:color w:val="C00000"/>
        </w:rPr>
        <w:t>Our system’s report writing capabilities are unable to distinguish between “new” clients “brand new” clients.  Doing so would require a labor intensive process done by hand.</w:t>
      </w:r>
    </w:p>
    <w:p w:rsidR="009D5F6C" w:rsidRPr="007634C8" w:rsidRDefault="009D5F6C" w:rsidP="007634C8">
      <w:pPr>
        <w:shd w:val="clear" w:color="auto" w:fill="FFFFFF"/>
        <w:jc w:val="both"/>
        <w:rPr>
          <w:rFonts w:eastAsia="Times New Roman"/>
          <w:b/>
          <w:color w:val="C00000"/>
        </w:rPr>
      </w:pPr>
      <w:r w:rsidRPr="007634C8">
        <w:rPr>
          <w:b/>
          <w:color w:val="C00000"/>
        </w:rPr>
        <w:t xml:space="preserve">From January 1, 2013 through Dec 30, 2013 Kings View admitted 4318 consumers into treatment.  </w:t>
      </w:r>
    </w:p>
    <w:p w:rsidR="003755D4" w:rsidRDefault="00C43A43" w:rsidP="00C43A43">
      <w:pPr>
        <w:shd w:val="clear" w:color="auto" w:fill="FFFFFF"/>
        <w:rPr>
          <w:rFonts w:eastAsia="Times New Roman"/>
          <w:color w:val="000000"/>
        </w:rPr>
      </w:pPr>
      <w:r w:rsidRPr="00C43A43">
        <w:rPr>
          <w:rFonts w:eastAsia="Times New Roman"/>
          <w:color w:val="000000"/>
        </w:rPr>
        <w:t># new children/youth  </w:t>
      </w:r>
      <w:r w:rsidR="003755D4" w:rsidRPr="00C43A43">
        <w:rPr>
          <w:rFonts w:eastAsia="Times New Roman"/>
          <w:color w:val="000000"/>
        </w:rPr>
        <w:t>(0-17 yrs)</w:t>
      </w:r>
      <w:r w:rsidRPr="00C43A43">
        <w:rPr>
          <w:rFonts w:eastAsia="Times New Roman"/>
          <w:color w:val="000000"/>
        </w:rPr>
        <w:t xml:space="preserve">  </w:t>
      </w:r>
      <w:r w:rsidR="007634C8">
        <w:rPr>
          <w:rFonts w:eastAsia="Times New Roman"/>
          <w:color w:val="000000"/>
        </w:rPr>
        <w:tab/>
      </w:r>
      <w:r w:rsidR="007634C8" w:rsidRPr="007634C8">
        <w:rPr>
          <w:rFonts w:eastAsia="Times New Roman"/>
          <w:b/>
          <w:color w:val="C00000"/>
          <w:u w:val="single"/>
        </w:rPr>
        <w:t>1214</w:t>
      </w:r>
      <w:r w:rsidRPr="007634C8">
        <w:rPr>
          <w:rFonts w:eastAsia="Times New Roman"/>
          <w:b/>
          <w:color w:val="C00000"/>
        </w:rPr>
        <w:t xml:space="preserve"> </w:t>
      </w:r>
      <w:r w:rsidRPr="007634C8">
        <w:rPr>
          <w:rFonts w:eastAsia="Times New Roman"/>
          <w:color w:val="000000"/>
        </w:rPr>
        <w:t xml:space="preserve">  </w:t>
      </w:r>
      <w:r w:rsidRPr="007634C8">
        <w:rPr>
          <w:rFonts w:eastAsia="Times New Roman"/>
          <w:color w:val="000000"/>
        </w:rPr>
        <w:tab/>
      </w:r>
    </w:p>
    <w:p w:rsid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_____</w:t>
      </w:r>
    </w:p>
    <w:p w:rsidR="003755D4" w:rsidRPr="00C43A43" w:rsidRDefault="003755D4"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Pr="00C43A43">
        <w:rPr>
          <w:rFonts w:eastAsia="Times New Roman"/>
          <w:color w:val="000000"/>
        </w:rPr>
        <w:t xml:space="preserve"> </w:t>
      </w:r>
      <w:r w:rsidR="007634C8">
        <w:rPr>
          <w:rFonts w:eastAsia="Times New Roman"/>
          <w:color w:val="000000"/>
        </w:rPr>
        <w:tab/>
      </w:r>
      <w:r w:rsidR="007634C8">
        <w:rPr>
          <w:rFonts w:eastAsia="Times New Roman"/>
          <w:color w:val="000000"/>
        </w:rPr>
        <w:tab/>
      </w:r>
      <w:r w:rsidR="007634C8" w:rsidRPr="007634C8">
        <w:rPr>
          <w:rFonts w:eastAsia="Times New Roman"/>
          <w:b/>
          <w:color w:val="C00000"/>
          <w:u w:val="single"/>
        </w:rPr>
        <w:t>2834</w:t>
      </w:r>
      <w:r w:rsidRPr="007634C8">
        <w:rPr>
          <w:rFonts w:eastAsia="Times New Roman"/>
          <w:b/>
          <w:color w:val="C00000"/>
          <w:u w:val="single"/>
        </w:rPr>
        <w:t xml:space="preserve">  </w:t>
      </w:r>
      <w:r w:rsidRPr="007634C8">
        <w:rPr>
          <w:rFonts w:eastAsia="Times New Roman"/>
          <w:b/>
          <w:color w:val="000000"/>
        </w:rPr>
        <w:t xml:space="preserve"> </w:t>
      </w:r>
      <w:r w:rsidRPr="00C43A43">
        <w:rPr>
          <w:rFonts w:eastAsia="Times New Roman"/>
          <w:color w:val="000000"/>
        </w:rPr>
        <w:t xml:space="preserve">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_____</w:t>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new older adults  </w:t>
      </w:r>
      <w:r w:rsidR="003755D4" w:rsidRPr="00C43A43">
        <w:rPr>
          <w:rFonts w:eastAsia="Times New Roman"/>
          <w:color w:val="000000"/>
        </w:rPr>
        <w:t>(60+ yrs)</w:t>
      </w:r>
      <w:r w:rsidR="007634C8">
        <w:rPr>
          <w:rFonts w:eastAsia="Times New Roman"/>
          <w:color w:val="000000"/>
        </w:rPr>
        <w:tab/>
      </w:r>
      <w:r w:rsidR="007634C8" w:rsidRPr="007634C8">
        <w:rPr>
          <w:rFonts w:eastAsia="Times New Roman"/>
          <w:b/>
          <w:color w:val="C00000"/>
          <w:u w:val="single"/>
        </w:rPr>
        <w:t>270</w:t>
      </w:r>
      <w:r w:rsidRPr="007634C8">
        <w:rPr>
          <w:rFonts w:eastAsia="Times New Roman"/>
          <w:b/>
          <w:color w:val="C00000"/>
          <w:u w:val="single"/>
        </w:rPr>
        <w:t xml:space="preserve">  </w:t>
      </w:r>
      <w:r w:rsidRPr="007634C8">
        <w:rPr>
          <w:rFonts w:eastAsia="Times New Roman"/>
          <w:color w:val="C00000"/>
        </w:rPr>
        <w:t xml:space="preserve">  </w:t>
      </w:r>
      <w:r w:rsidRPr="00C43A43">
        <w:rPr>
          <w:rFonts w:eastAsia="Times New Roman"/>
          <w:color w:val="000000"/>
        </w:rPr>
        <w:tab/>
      </w:r>
      <w:r w:rsidRPr="00C43A43">
        <w:rPr>
          <w:rFonts w:eastAsia="Times New Roman"/>
          <w:color w:val="000000"/>
        </w:rPr>
        <w:tab/>
      </w:r>
    </w:p>
    <w:p w:rsidR="003F181A" w:rsidRDefault="00C43A43" w:rsidP="00C43A43">
      <w:pPr>
        <w:shd w:val="clear" w:color="auto" w:fill="FFFFFF"/>
        <w:rPr>
          <w:rFonts w:eastAsia="Times New Roman"/>
          <w:color w:val="000000"/>
        </w:rPr>
      </w:pPr>
      <w:r w:rsidRPr="00C43A43">
        <w:rPr>
          <w:rFonts w:eastAsia="Times New Roman"/>
          <w:color w:val="000000"/>
        </w:rPr>
        <w:t xml:space="preserve">of these, how many (or %) are ‘brand new’ clients _____   </w:t>
      </w:r>
    </w:p>
    <w:p w:rsidR="003F181A" w:rsidRDefault="003F181A" w:rsidP="00C43A43">
      <w:pPr>
        <w:shd w:val="clear" w:color="auto" w:fill="FFFFFF"/>
        <w:rPr>
          <w:rFonts w:eastAsia="Times New Roman"/>
          <w:color w:val="000000"/>
        </w:rPr>
      </w:pPr>
    </w:p>
    <w:p w:rsidR="00C43A43" w:rsidRPr="00C43A43" w:rsidRDefault="00C43A43" w:rsidP="00C43A43">
      <w:pPr>
        <w:shd w:val="clear" w:color="auto" w:fill="FFFFFF"/>
        <w:rPr>
          <w:rFonts w:eastAsia="Times New Roman"/>
          <w:color w:val="000000"/>
        </w:rPr>
      </w:pP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0E6E6B">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4503B1">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2B16D8" w:rsidRDefault="002B16D8" w:rsidP="00C43A43">
      <w:pPr>
        <w:shd w:val="clear" w:color="auto" w:fill="FFFFFF"/>
        <w:rPr>
          <w:rFonts w:eastAsia="Times New Roman"/>
          <w:b/>
          <w:color w:val="000000"/>
        </w:rPr>
      </w:pPr>
    </w:p>
    <w:p w:rsidR="003F181A" w:rsidRDefault="003F181A" w:rsidP="00C43A43">
      <w:pPr>
        <w:shd w:val="clear" w:color="auto" w:fill="FFFFFF"/>
        <w:rPr>
          <w:rFonts w:eastAsia="Times New Roman"/>
          <w:b/>
          <w:color w:val="000000"/>
        </w:rPr>
      </w:pPr>
    </w:p>
    <w:p w:rsidR="00CD4B6A" w:rsidRPr="00C43A43" w:rsidRDefault="000E6E6B" w:rsidP="00C43A43">
      <w:pPr>
        <w:shd w:val="clear" w:color="auto" w:fill="FFFFFF"/>
        <w:rPr>
          <w:rFonts w:eastAsia="Times New Roman"/>
          <w:color w:val="000000"/>
        </w:rPr>
      </w:pPr>
      <w:r>
        <w:rPr>
          <w:rFonts w:eastAsia="Times New Roman"/>
          <w:b/>
          <w:color w:val="000000"/>
        </w:rPr>
        <w:t xml:space="preserve">Kings </w:t>
      </w:r>
      <w:r w:rsidR="00CD4B6A" w:rsidRPr="00CD4B6A">
        <w:rPr>
          <w:rFonts w:eastAsia="Times New Roman"/>
          <w:b/>
          <w:color w:val="000000"/>
        </w:rPr>
        <w:t>County</w:t>
      </w:r>
      <w:r w:rsidR="00CD4B6A">
        <w:rPr>
          <w:rFonts w:eastAsia="Times New Roman"/>
          <w:color w:val="000000"/>
        </w:rPr>
        <w:t>:</w:t>
      </w:r>
    </w:p>
    <w:p w:rsidR="00CD4B6A" w:rsidRPr="00C43A43" w:rsidRDefault="002B16D8" w:rsidP="00C43A43">
      <w:pPr>
        <w:shd w:val="clear" w:color="auto" w:fill="FFFFFF"/>
        <w:rPr>
          <w:rFonts w:eastAsia="Times New Roman"/>
          <w:color w:val="000000"/>
        </w:rPr>
      </w:pPr>
      <w:r>
        <w:rPr>
          <w:noProof/>
        </w:rPr>
        <w:drawing>
          <wp:inline distT="0" distB="0" distL="0" distR="0" wp14:anchorId="3F64729B" wp14:editId="4B086DB0">
            <wp:extent cx="5781649" cy="450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81649" cy="4505325"/>
                    </a:xfrm>
                    <a:prstGeom prst="rect">
                      <a:avLst/>
                    </a:prstGeom>
                  </pic:spPr>
                </pic:pic>
              </a:graphicData>
            </a:graphic>
          </wp:inline>
        </w:drawing>
      </w:r>
    </w:p>
    <w:p w:rsidR="00214B57" w:rsidRDefault="00C43A43" w:rsidP="00CD4B6A">
      <w:pPr>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r w:rsidR="00214B57">
        <w:rPr>
          <w:rFonts w:eastAsia="Times New Roman"/>
          <w:b/>
          <w:color w:val="000000"/>
        </w:rPr>
        <w:t xml:space="preserve">  </w:t>
      </w:r>
    </w:p>
    <w:p w:rsidR="000F5B0E" w:rsidRDefault="00214B57" w:rsidP="00CD4B6A">
      <w:pPr>
        <w:rPr>
          <w:rFonts w:eastAsia="Times New Roman"/>
          <w:b/>
          <w:color w:val="C00000"/>
        </w:rPr>
      </w:pPr>
      <w:r w:rsidRPr="00214B57">
        <w:rPr>
          <w:rFonts w:eastAsia="Times New Roman"/>
          <w:b/>
          <w:color w:val="C00000"/>
        </w:rPr>
        <w:t>YES.  Kings County is doing better than the Statewide Average</w:t>
      </w:r>
      <w:r w:rsidR="000F5B0E">
        <w:rPr>
          <w:rFonts w:eastAsia="Times New Roman"/>
          <w:b/>
          <w:color w:val="C00000"/>
        </w:rPr>
        <w:t>.  Kings County MH Services provider</w:t>
      </w:r>
      <w:r>
        <w:rPr>
          <w:rFonts w:eastAsia="Times New Roman"/>
          <w:b/>
          <w:color w:val="C00000"/>
        </w:rPr>
        <w:t xml:space="preserve"> is partnered with the Behavioral Health</w:t>
      </w:r>
      <w:r w:rsidR="000F5B0E">
        <w:rPr>
          <w:rFonts w:eastAsia="Times New Roman"/>
          <w:b/>
          <w:color w:val="C00000"/>
        </w:rPr>
        <w:t xml:space="preserve"> Recovery Support Coordinators (RSC’s).  While providing case management for clients they provide for: </w:t>
      </w:r>
    </w:p>
    <w:p w:rsidR="000F5B0E" w:rsidRPr="00227141" w:rsidRDefault="000F5B0E" w:rsidP="000F5B0E">
      <w:pPr>
        <w:pStyle w:val="ListParagraph"/>
        <w:numPr>
          <w:ilvl w:val="0"/>
          <w:numId w:val="33"/>
        </w:numPr>
        <w:rPr>
          <w:rFonts w:eastAsia="Times New Roman"/>
          <w:b/>
          <w:color w:val="C00000"/>
        </w:rPr>
      </w:pPr>
      <w:r w:rsidRPr="00227141">
        <w:rPr>
          <w:rFonts w:eastAsia="Times New Roman"/>
          <w:b/>
          <w:color w:val="C00000"/>
        </w:rPr>
        <w:t xml:space="preserve">Early re-engagement before a partner decompensates and needs to be hospitalized.  </w:t>
      </w:r>
    </w:p>
    <w:p w:rsidR="000F5B0E" w:rsidRPr="00227141" w:rsidRDefault="000F5B0E" w:rsidP="000F5B0E">
      <w:pPr>
        <w:pStyle w:val="ListParagraph"/>
        <w:numPr>
          <w:ilvl w:val="0"/>
          <w:numId w:val="33"/>
        </w:numPr>
        <w:rPr>
          <w:rFonts w:eastAsia="Times New Roman"/>
          <w:b/>
          <w:color w:val="C00000"/>
        </w:rPr>
      </w:pPr>
      <w:r w:rsidRPr="00227141">
        <w:rPr>
          <w:rFonts w:eastAsia="Times New Roman"/>
          <w:b/>
          <w:color w:val="C00000"/>
        </w:rPr>
        <w:t xml:space="preserve">Our partners are involved in Enrichment classes and Pride classes on a monthly basis which keep them connected to the case manager which also allows for them to be monitored in an informal way and partners trust that they can re-engage in services more readily.  </w:t>
      </w:r>
    </w:p>
    <w:p w:rsidR="00C43A43" w:rsidRPr="00227141" w:rsidRDefault="000F5B0E" w:rsidP="000F5B0E">
      <w:pPr>
        <w:pStyle w:val="ListParagraph"/>
        <w:numPr>
          <w:ilvl w:val="0"/>
          <w:numId w:val="33"/>
        </w:numPr>
        <w:rPr>
          <w:rFonts w:eastAsia="Times New Roman"/>
          <w:b/>
          <w:color w:val="C00000"/>
        </w:rPr>
      </w:pPr>
      <w:r w:rsidRPr="00227141">
        <w:rPr>
          <w:rFonts w:eastAsia="Times New Roman"/>
          <w:b/>
          <w:color w:val="C00000"/>
        </w:rPr>
        <w:t>RCS’s make wellness checks</w:t>
      </w:r>
      <w:r w:rsidR="00227141" w:rsidRPr="00227141">
        <w:rPr>
          <w:rFonts w:eastAsia="Times New Roman"/>
          <w:b/>
          <w:color w:val="C00000"/>
        </w:rPr>
        <w:t xml:space="preserve"> (</w:t>
      </w:r>
      <w:r w:rsidRPr="00227141">
        <w:rPr>
          <w:rFonts w:eastAsia="Times New Roman"/>
          <w:b/>
          <w:color w:val="C00000"/>
        </w:rPr>
        <w:t xml:space="preserve">visits and phone calls) to clients that are </w:t>
      </w:r>
      <w:r w:rsidR="00227141" w:rsidRPr="00227141">
        <w:rPr>
          <w:rFonts w:eastAsia="Times New Roman"/>
          <w:b/>
          <w:color w:val="C00000"/>
        </w:rPr>
        <w:t xml:space="preserve">no longer actively engaged in services and step in to re-engage when needed to avoid complete decompensation and re-hospitalization.   </w:t>
      </w:r>
    </w:p>
    <w:p w:rsidR="00C43A43" w:rsidRDefault="00C43A43" w:rsidP="00C43A43">
      <w:pPr>
        <w:rPr>
          <w:b/>
        </w:rPr>
      </w:pPr>
      <w:r w:rsidRPr="00C43A43">
        <w:rPr>
          <w:b/>
        </w:rPr>
        <w:t>7.  Do you have any suggestions on how your county can improve follow-up and reduce re-hospitalizations?</w:t>
      </w:r>
    </w:p>
    <w:p w:rsidR="00227141" w:rsidRDefault="0033377D" w:rsidP="00C43A43">
      <w:pPr>
        <w:rPr>
          <w:b/>
          <w:color w:val="C00000"/>
        </w:rPr>
      </w:pPr>
      <w:r>
        <w:rPr>
          <w:b/>
          <w:color w:val="C00000"/>
        </w:rPr>
        <w:t xml:space="preserve">Currently </w:t>
      </w:r>
      <w:r w:rsidR="00227141">
        <w:rPr>
          <w:b/>
          <w:color w:val="C00000"/>
        </w:rPr>
        <w:t>Kings County uses Recovery Support Coordinator</w:t>
      </w:r>
      <w:r>
        <w:rPr>
          <w:b/>
          <w:color w:val="C00000"/>
        </w:rPr>
        <w:t>s and Strength Based Assessment Program as well as Peer Specialist for continued client support and follow-up</w:t>
      </w:r>
      <w:r w:rsidR="00227141">
        <w:rPr>
          <w:b/>
          <w:color w:val="C00000"/>
        </w:rPr>
        <w:t>.  Other options are:</w:t>
      </w:r>
    </w:p>
    <w:p w:rsidR="00227141" w:rsidRDefault="00227141" w:rsidP="00227141">
      <w:pPr>
        <w:pStyle w:val="ListParagraph"/>
        <w:numPr>
          <w:ilvl w:val="0"/>
          <w:numId w:val="34"/>
        </w:numPr>
        <w:rPr>
          <w:b/>
          <w:color w:val="C00000"/>
        </w:rPr>
      </w:pPr>
      <w:r>
        <w:rPr>
          <w:b/>
          <w:color w:val="C00000"/>
        </w:rPr>
        <w:t>Ombudsmen</w:t>
      </w:r>
      <w:r w:rsidR="0033377D">
        <w:rPr>
          <w:b/>
          <w:color w:val="C00000"/>
        </w:rPr>
        <w:t xml:space="preserve"> program </w:t>
      </w:r>
    </w:p>
    <w:p w:rsidR="0033377D" w:rsidRPr="00227141" w:rsidRDefault="0033377D" w:rsidP="00227141">
      <w:pPr>
        <w:pStyle w:val="ListParagraph"/>
        <w:numPr>
          <w:ilvl w:val="0"/>
          <w:numId w:val="34"/>
        </w:numPr>
        <w:rPr>
          <w:b/>
          <w:color w:val="C00000"/>
        </w:rPr>
      </w:pPr>
      <w:r>
        <w:rPr>
          <w:b/>
          <w:color w:val="C00000"/>
        </w:rPr>
        <w:t>Peer Support Program modeled after Stanislaus County.</w:t>
      </w:r>
    </w:p>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227141" w:rsidRPr="00227141" w:rsidRDefault="00C43A43" w:rsidP="00227141">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227141" w:rsidRDefault="00227141" w:rsidP="00C43A43"/>
    <w:p w:rsidR="003531F8" w:rsidRDefault="003531F8" w:rsidP="003531F8">
      <w:pPr>
        <w:pStyle w:val="ListParagraph"/>
        <w:numPr>
          <w:ilvl w:val="0"/>
          <w:numId w:val="36"/>
        </w:numPr>
        <w:spacing w:after="0"/>
        <w:rPr>
          <w:b/>
          <w:color w:val="C00000"/>
        </w:rPr>
      </w:pPr>
      <w:r w:rsidRPr="003531F8">
        <w:rPr>
          <w:b/>
          <w:color w:val="C00000"/>
        </w:rPr>
        <w:t xml:space="preserve">Kings County is highly rural and transportation is a significant barrier. </w:t>
      </w:r>
    </w:p>
    <w:p w:rsidR="00227141" w:rsidRDefault="003531F8" w:rsidP="003531F8">
      <w:pPr>
        <w:pStyle w:val="ListParagraph"/>
        <w:numPr>
          <w:ilvl w:val="0"/>
          <w:numId w:val="36"/>
        </w:numPr>
        <w:spacing w:after="0"/>
        <w:rPr>
          <w:b/>
          <w:color w:val="C00000"/>
        </w:rPr>
      </w:pPr>
      <w:r>
        <w:rPr>
          <w:b/>
          <w:color w:val="C00000"/>
        </w:rPr>
        <w:t>Our threshold language is Spanish and we are in need of licensed LCSW’s and MFT’s.</w:t>
      </w:r>
      <w:r w:rsidRPr="003531F8">
        <w:rPr>
          <w:b/>
          <w:color w:val="C00000"/>
        </w:rPr>
        <w:t xml:space="preserve">  </w:t>
      </w:r>
    </w:p>
    <w:p w:rsidR="003F181A" w:rsidRDefault="003531F8" w:rsidP="00C43A43">
      <w:pPr>
        <w:pStyle w:val="ListParagraph"/>
        <w:numPr>
          <w:ilvl w:val="0"/>
          <w:numId w:val="36"/>
        </w:numPr>
        <w:spacing w:after="0"/>
        <w:rPr>
          <w:b/>
          <w:color w:val="C00000"/>
        </w:rPr>
      </w:pPr>
      <w:r>
        <w:rPr>
          <w:b/>
          <w:color w:val="C00000"/>
        </w:rPr>
        <w:t>Delays in service caused by high demand and not enough licensed therapist.</w:t>
      </w:r>
    </w:p>
    <w:p w:rsidR="00A67BE3" w:rsidRDefault="00A67BE3" w:rsidP="00C43A43">
      <w:pPr>
        <w:pStyle w:val="ListParagraph"/>
        <w:numPr>
          <w:ilvl w:val="0"/>
          <w:numId w:val="36"/>
        </w:numPr>
        <w:spacing w:after="0"/>
        <w:rPr>
          <w:b/>
          <w:color w:val="C00000"/>
        </w:rPr>
      </w:pPr>
      <w:r>
        <w:rPr>
          <w:b/>
          <w:color w:val="C00000"/>
        </w:rPr>
        <w:t>The need for pediatric psychiatrist.</w:t>
      </w:r>
    </w:p>
    <w:p w:rsidR="00A67BE3" w:rsidRDefault="00A67BE3" w:rsidP="00C43A43">
      <w:pPr>
        <w:pStyle w:val="ListParagraph"/>
        <w:numPr>
          <w:ilvl w:val="0"/>
          <w:numId w:val="36"/>
        </w:numPr>
        <w:spacing w:after="0"/>
        <w:rPr>
          <w:b/>
          <w:color w:val="C00000"/>
        </w:rPr>
      </w:pPr>
      <w:r>
        <w:rPr>
          <w:b/>
          <w:color w:val="C00000"/>
        </w:rPr>
        <w:t>Availability of evening hours for services.</w:t>
      </w:r>
    </w:p>
    <w:p w:rsidR="003F181A" w:rsidRDefault="003F181A" w:rsidP="003F181A">
      <w:pPr>
        <w:spacing w:after="0"/>
      </w:pPr>
    </w:p>
    <w:p w:rsidR="00C43A43" w:rsidRPr="003F181A" w:rsidRDefault="00C43A43" w:rsidP="003F181A">
      <w:pPr>
        <w:spacing w:after="0"/>
        <w:rPr>
          <w:b/>
          <w:color w:val="C00000"/>
        </w:rPr>
      </w:pPr>
    </w:p>
    <w:p w:rsidR="00C43A43" w:rsidRPr="005E1B03" w:rsidRDefault="00D05CD4" w:rsidP="005E1B03">
      <w:pPr>
        <w:pStyle w:val="Heading5"/>
      </w:pPr>
      <w:r w:rsidRPr="005E1B03">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3F181A" w:rsidRDefault="003F181A" w:rsidP="00C43A43">
      <w:pPr>
        <w:rPr>
          <w:b/>
        </w:rPr>
      </w:pPr>
    </w:p>
    <w:p w:rsidR="003F181A" w:rsidRDefault="003F181A" w:rsidP="00C43A43">
      <w:pPr>
        <w:rPr>
          <w:b/>
        </w:rPr>
      </w:pPr>
    </w:p>
    <w:p w:rsidR="003F181A" w:rsidRDefault="003F181A" w:rsidP="00C43A43">
      <w:pPr>
        <w:rPr>
          <w:b/>
        </w:rPr>
      </w:pPr>
    </w:p>
    <w:p w:rsidR="00C26531" w:rsidRPr="00C43A43" w:rsidRDefault="000E6E6B" w:rsidP="00C43A43">
      <w:r>
        <w:rPr>
          <w:b/>
        </w:rPr>
        <w:t xml:space="preserve">Kings </w:t>
      </w:r>
      <w:r w:rsidR="00C26531" w:rsidRPr="00C26531">
        <w:rPr>
          <w:b/>
        </w:rPr>
        <w:t>County Data</w:t>
      </w:r>
      <w:r w:rsidR="00C26531">
        <w:t>:</w:t>
      </w:r>
    </w:p>
    <w:p w:rsidR="00D05CD4" w:rsidRDefault="002B16D8" w:rsidP="00C26531">
      <w:pPr>
        <w:pStyle w:val="Header"/>
        <w:tabs>
          <w:tab w:val="clear" w:pos="4680"/>
          <w:tab w:val="clear" w:pos="9360"/>
        </w:tabs>
        <w:spacing w:after="200" w:line="276" w:lineRule="auto"/>
        <w:rPr>
          <w:b/>
        </w:rPr>
      </w:pPr>
      <w:r>
        <w:rPr>
          <w:noProof/>
        </w:rPr>
        <w:drawing>
          <wp:inline distT="0" distB="0" distL="0" distR="0" wp14:anchorId="5B4258A9" wp14:editId="1B50400F">
            <wp:extent cx="4229100" cy="56116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29501" cy="5612222"/>
                    </a:xfrm>
                    <a:prstGeom prst="rect">
                      <a:avLst/>
                    </a:prstGeom>
                  </pic:spPr>
                </pic:pic>
              </a:graphicData>
            </a:graphic>
          </wp:inline>
        </w:drawing>
      </w:r>
    </w:p>
    <w:p w:rsidR="00C43A43" w:rsidRP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C43A43" w:rsidRPr="00C43A43" w:rsidRDefault="00B13C8F" w:rsidP="00C43A43">
      <w:r>
        <w:rPr>
          <w:b/>
          <w:color w:val="C00000"/>
        </w:rPr>
        <w:t>Yes there is a big difference.  The data shows that all groups seeking services are receiving them at a rate almost double the eligible numbers except for Hispanic which was just explained.  The shortage of licensed bi-lingual therapist plays a major part in the gap.</w:t>
      </w:r>
    </w:p>
    <w:p w:rsidR="00C43A43" w:rsidRPr="00C43A43" w:rsidRDefault="00C43A43" w:rsidP="00C43A43">
      <w:pPr>
        <w:rPr>
          <w:b/>
        </w:rPr>
      </w:pPr>
      <w:r w:rsidRPr="00C43A43">
        <w:rPr>
          <w:b/>
        </w:rPr>
        <w:t>10.  What outreach efforts are being made to reach minority groups in your community?</w:t>
      </w:r>
    </w:p>
    <w:p w:rsidR="00C43A43" w:rsidRPr="00C43A43" w:rsidRDefault="00B13C8F" w:rsidP="00C43A43">
      <w:r>
        <w:rPr>
          <w:b/>
          <w:color w:val="C00000"/>
        </w:rPr>
        <w:t xml:space="preserve">Our County is actively engaged in outreach and information dissemination.  We use the Spanish radio and television as well as local billboards, newspapers and </w:t>
      </w:r>
      <w:r w:rsidR="00DF0253">
        <w:rPr>
          <w:b/>
          <w:color w:val="C00000"/>
        </w:rPr>
        <w:t>information booths at local events.  This is done in all cities within the County.</w:t>
      </w:r>
    </w:p>
    <w:p w:rsidR="00C43A43" w:rsidRPr="00C43A43" w:rsidRDefault="00C43A43" w:rsidP="00C43A43">
      <w:pPr>
        <w:rPr>
          <w:b/>
        </w:rPr>
      </w:pPr>
      <w:r w:rsidRPr="00C43A43">
        <w:rPr>
          <w:b/>
        </w:rPr>
        <w:t>11.  Do you have suggestions for improving outreach to and/or programs for underserved groups?</w:t>
      </w:r>
    </w:p>
    <w:p w:rsidR="00C43A43" w:rsidRDefault="00DF0253" w:rsidP="00DF0253">
      <w:pPr>
        <w:pStyle w:val="ListParagraph"/>
        <w:numPr>
          <w:ilvl w:val="0"/>
          <w:numId w:val="37"/>
        </w:numPr>
        <w:rPr>
          <w:b/>
          <w:color w:val="C00000"/>
        </w:rPr>
      </w:pPr>
      <w:r w:rsidRPr="00DF0253">
        <w:rPr>
          <w:b/>
          <w:color w:val="C00000"/>
        </w:rPr>
        <w:t>Continue to participate in rural city events.</w:t>
      </w:r>
    </w:p>
    <w:p w:rsidR="00DF0253" w:rsidRDefault="00DF0253" w:rsidP="00DF0253">
      <w:pPr>
        <w:pStyle w:val="ListParagraph"/>
        <w:numPr>
          <w:ilvl w:val="0"/>
          <w:numId w:val="37"/>
        </w:numPr>
        <w:rPr>
          <w:b/>
          <w:color w:val="C00000"/>
        </w:rPr>
      </w:pPr>
      <w:r>
        <w:rPr>
          <w:b/>
          <w:color w:val="C00000"/>
        </w:rPr>
        <w:t xml:space="preserve">Training and stipend programs that help in recruiting bi-lingual/Spanish speaking Therapist.  </w:t>
      </w:r>
    </w:p>
    <w:p w:rsidR="00DF0253" w:rsidRDefault="00DF0253" w:rsidP="00DF0253">
      <w:pPr>
        <w:pStyle w:val="ListParagraph"/>
        <w:numPr>
          <w:ilvl w:val="0"/>
          <w:numId w:val="37"/>
        </w:numPr>
        <w:rPr>
          <w:b/>
          <w:color w:val="C00000"/>
        </w:rPr>
      </w:pPr>
      <w:r>
        <w:rPr>
          <w:b/>
          <w:color w:val="C00000"/>
        </w:rPr>
        <w:t>Continue supporting Workforce Education and Development to</w:t>
      </w:r>
      <w:r w:rsidR="00117F88">
        <w:rPr>
          <w:b/>
          <w:color w:val="C00000"/>
        </w:rPr>
        <w:t xml:space="preserve"> attract </w:t>
      </w:r>
      <w:r>
        <w:rPr>
          <w:b/>
          <w:color w:val="C00000"/>
        </w:rPr>
        <w:t xml:space="preserve">more of our own bi-lingual youth </w:t>
      </w:r>
      <w:r w:rsidR="00117F88">
        <w:rPr>
          <w:b/>
          <w:color w:val="C00000"/>
        </w:rPr>
        <w:t xml:space="preserve">to be </w:t>
      </w:r>
      <w:r>
        <w:rPr>
          <w:b/>
          <w:color w:val="C00000"/>
        </w:rPr>
        <w:t>educated</w:t>
      </w:r>
      <w:r w:rsidR="00117F88">
        <w:rPr>
          <w:b/>
          <w:color w:val="C00000"/>
        </w:rPr>
        <w:t xml:space="preserve">, </w:t>
      </w:r>
      <w:r>
        <w:rPr>
          <w:b/>
          <w:color w:val="C00000"/>
        </w:rPr>
        <w:t>trained and committed to staying in their</w:t>
      </w:r>
      <w:r w:rsidR="00117F88">
        <w:rPr>
          <w:b/>
          <w:color w:val="C00000"/>
        </w:rPr>
        <w:t xml:space="preserve"> </w:t>
      </w:r>
      <w:r>
        <w:rPr>
          <w:b/>
          <w:color w:val="C00000"/>
        </w:rPr>
        <w:t>community to work</w:t>
      </w:r>
      <w:r w:rsidR="00117F88">
        <w:rPr>
          <w:b/>
          <w:color w:val="C00000"/>
        </w:rPr>
        <w:t xml:space="preserve"> in the Mental Health / Substance Use field.</w:t>
      </w:r>
    </w:p>
    <w:p w:rsidR="00117F88" w:rsidRDefault="00117F88" w:rsidP="00117F88">
      <w:pPr>
        <w:pStyle w:val="ListParagraph"/>
        <w:numPr>
          <w:ilvl w:val="0"/>
          <w:numId w:val="37"/>
        </w:numPr>
        <w:rPr>
          <w:b/>
          <w:color w:val="C00000"/>
        </w:rPr>
      </w:pPr>
      <w:r>
        <w:rPr>
          <w:b/>
          <w:color w:val="C00000"/>
        </w:rPr>
        <w:t>More Therapists in the rural community.</w:t>
      </w:r>
    </w:p>
    <w:p w:rsidR="0033377D" w:rsidRDefault="00A67BE3" w:rsidP="00117F88">
      <w:pPr>
        <w:pStyle w:val="ListParagraph"/>
        <w:numPr>
          <w:ilvl w:val="0"/>
          <w:numId w:val="37"/>
        </w:numPr>
        <w:rPr>
          <w:b/>
          <w:color w:val="C00000"/>
        </w:rPr>
      </w:pPr>
      <w:r>
        <w:rPr>
          <w:b/>
          <w:color w:val="C00000"/>
        </w:rPr>
        <w:t>Integrated services between BH/MH services and Primary Care and reverse.</w:t>
      </w:r>
    </w:p>
    <w:p w:rsidR="00117F88" w:rsidRDefault="00117F88" w:rsidP="005E1B03">
      <w:pPr>
        <w:pStyle w:val="Heading5"/>
      </w:pPr>
    </w:p>
    <w:p w:rsidR="00C43A43" w:rsidRPr="005E1B03" w:rsidRDefault="00C43A43" w:rsidP="005E1B03">
      <w:pPr>
        <w:pStyle w:val="Heading5"/>
      </w:pPr>
      <w:r w:rsidRPr="005E1B03">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Pr="00C43A43"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2B16D8" w:rsidRPr="00C43A43" w:rsidRDefault="002B16D8" w:rsidP="00C43A43">
      <w:r>
        <w:rPr>
          <w:noProof/>
        </w:rPr>
        <w:drawing>
          <wp:inline distT="0" distB="0" distL="0" distR="0" wp14:anchorId="762F0EB5" wp14:editId="6411D2EE">
            <wp:extent cx="5836627"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836627" cy="2971800"/>
                    </a:xfrm>
                    <a:prstGeom prst="rect">
                      <a:avLst/>
                    </a:prstGeom>
                  </pic:spPr>
                </pic:pic>
              </a:graphicData>
            </a:graphic>
          </wp:inline>
        </w:drawing>
      </w:r>
    </w:p>
    <w:p w:rsidR="00C43A43" w:rsidRDefault="00C43A43" w:rsidP="00C43A43">
      <w:pPr>
        <w:rPr>
          <w:b/>
        </w:rPr>
      </w:pPr>
      <w:r w:rsidRPr="00C43A43">
        <w:rPr>
          <w:b/>
        </w:rPr>
        <w:t>12.  Do you think your county is doing a good job at keeping clients engaged in services?  If yes, how?  If not, why?</w:t>
      </w:r>
    </w:p>
    <w:p w:rsidR="00C43A43" w:rsidRPr="003F181A" w:rsidRDefault="003F181A" w:rsidP="00C43A43">
      <w:pPr>
        <w:rPr>
          <w:b/>
          <w:color w:val="C00000"/>
        </w:rPr>
      </w:pPr>
      <w:r>
        <w:rPr>
          <w:b/>
          <w:color w:val="C00000"/>
        </w:rPr>
        <w:t xml:space="preserve">Yes, according to the data, the County is doing a good job; for the reasons reported about the reduction in re-hospitalizations.  The relationship and use of Recovery Support Coordinators and Peer Supporters provides for quicker re-engagement and the use of the Strength Based model </w:t>
      </w:r>
      <w:r w:rsidR="00A0518F">
        <w:rPr>
          <w:b/>
          <w:color w:val="C00000"/>
        </w:rPr>
        <w:t>for case management appears to be making a difference.</w:t>
      </w:r>
      <w:r>
        <w:rPr>
          <w:b/>
          <w:color w:val="C00000"/>
        </w:rPr>
        <w:t xml:space="preserve"> </w:t>
      </w:r>
    </w:p>
    <w:p w:rsid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A0518F" w:rsidP="00C43A43">
      <w:r>
        <w:rPr>
          <w:b/>
          <w:color w:val="C00000"/>
        </w:rPr>
        <w:t>It is not certain why clients with less than 5 services are disengaging.  However the follow-up is done by Peer Support Specialist and Recovery Support Coordinators</w:t>
      </w:r>
      <w:r w:rsidR="00E7543F">
        <w:rPr>
          <w:b/>
          <w:color w:val="C00000"/>
        </w:rPr>
        <w:t xml:space="preserve"> and they do a good job or re-engaging clients that have stopped services.</w:t>
      </w:r>
    </w:p>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Pr="00C43A43" w:rsidRDefault="00E7543F" w:rsidP="00C43A43">
      <w:r>
        <w:rPr>
          <w:b/>
          <w:color w:val="C00000"/>
        </w:rPr>
        <w:t>It is this Boards belief that our County services are good but that again the rural communities do have a transportation barrier and that because our County does have a problem recruiting bi-lingual/Spanish Licensed Therapists</w:t>
      </w:r>
      <w:r w:rsidR="00862D3C">
        <w:rPr>
          <w:b/>
          <w:color w:val="C00000"/>
        </w:rPr>
        <w:t>.  However, the County is doing a lot to improve on that situation and continue to make great strides to servicing the underserved.</w:t>
      </w:r>
      <w:r>
        <w:rPr>
          <w:b/>
          <w:color w:val="C00000"/>
        </w:rPr>
        <w:t xml:space="preserve"> </w:t>
      </w:r>
      <w:r w:rsidR="00C43A43" w:rsidRPr="00C43A43">
        <w:br w:type="page"/>
      </w:r>
    </w:p>
    <w:p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FC5E5F" w:rsidP="00C43A43">
      <w:r>
        <w:t>Below are the data for</w:t>
      </w:r>
      <w:r w:rsidR="00C43A43" w:rsidRPr="00C43A43">
        <w:t xml:space="preserve"> responses by clients in your county to these two questions.  </w:t>
      </w:r>
    </w:p>
    <w:p w:rsidR="00FC5E5F" w:rsidRPr="00C43A43" w:rsidRDefault="00FC5E5F" w:rsidP="00C43A43">
      <w:r>
        <w:t>For general comparison, statewide reference data for various sized counties are shown in the tables on page 19.</w:t>
      </w:r>
    </w:p>
    <w:p w:rsidR="00C43A43" w:rsidRDefault="00EF3D67"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r w:rsidR="00FC5E5F">
        <w:t xml:space="preserve"> </w:t>
      </w:r>
    </w:p>
    <w:p w:rsidR="00FC5E5F" w:rsidRPr="00C43A43" w:rsidRDefault="00FC5E5F"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452F74">
        <w:tc>
          <w:tcPr>
            <w:tcW w:w="1368" w:type="dxa"/>
          </w:tcPr>
          <w:p w:rsidR="00EF3D67" w:rsidRDefault="00EF3D67" w:rsidP="00452F74"/>
        </w:tc>
        <w:tc>
          <w:tcPr>
            <w:tcW w:w="1368" w:type="dxa"/>
          </w:tcPr>
          <w:p w:rsidR="00EF3D67" w:rsidRDefault="00EF3D67" w:rsidP="00452F74">
            <w:r>
              <w:t xml:space="preserve">Strongly Disagree      </w:t>
            </w:r>
          </w:p>
        </w:tc>
        <w:tc>
          <w:tcPr>
            <w:tcW w:w="1368" w:type="dxa"/>
          </w:tcPr>
          <w:p w:rsidR="00EF3D67" w:rsidRDefault="00EF3D67" w:rsidP="00452F74">
            <w:r>
              <w:t>Disagree</w:t>
            </w:r>
          </w:p>
        </w:tc>
        <w:tc>
          <w:tcPr>
            <w:tcW w:w="1368" w:type="dxa"/>
          </w:tcPr>
          <w:p w:rsidR="00EF3D67" w:rsidRDefault="00EF3D67" w:rsidP="00452F74">
            <w:r>
              <w:t>Neutral</w:t>
            </w:r>
          </w:p>
        </w:tc>
        <w:tc>
          <w:tcPr>
            <w:tcW w:w="1368" w:type="dxa"/>
          </w:tcPr>
          <w:p w:rsidR="00EF3D67" w:rsidRDefault="00EF3D67" w:rsidP="00452F74">
            <w:r>
              <w:t>Agree</w:t>
            </w:r>
          </w:p>
        </w:tc>
        <w:tc>
          <w:tcPr>
            <w:tcW w:w="1368" w:type="dxa"/>
          </w:tcPr>
          <w:p w:rsidR="00EF3D67" w:rsidRDefault="00EF3D67" w:rsidP="00452F74">
            <w:r>
              <w:t>Strongly A</w:t>
            </w:r>
            <w:r w:rsidRPr="00C43A43">
              <w:t>gre</w:t>
            </w:r>
            <w:r>
              <w:t>e</w:t>
            </w:r>
          </w:p>
        </w:tc>
        <w:tc>
          <w:tcPr>
            <w:tcW w:w="1368" w:type="dxa"/>
          </w:tcPr>
          <w:p w:rsidR="00EF3D67" w:rsidRPr="00AA7646" w:rsidRDefault="00EF3D67" w:rsidP="00452F74">
            <w:pPr>
              <w:pStyle w:val="Heading1"/>
              <w:outlineLvl w:val="0"/>
            </w:pPr>
            <w:r w:rsidRPr="00AA7646">
              <w:t>Total</w:t>
            </w:r>
          </w:p>
        </w:tc>
      </w:tr>
      <w:tr w:rsidR="00EF3D67" w:rsidTr="00452F74">
        <w:tc>
          <w:tcPr>
            <w:tcW w:w="1368" w:type="dxa"/>
          </w:tcPr>
          <w:p w:rsidR="00EF3D67" w:rsidRDefault="00EF3D67" w:rsidP="00452F74">
            <w:r>
              <w:t>Number of Responses</w:t>
            </w:r>
          </w:p>
        </w:tc>
        <w:tc>
          <w:tcPr>
            <w:tcW w:w="1368" w:type="dxa"/>
          </w:tcPr>
          <w:p w:rsidR="00EF3D67" w:rsidRDefault="00260F2D" w:rsidP="00452F74">
            <w:r>
              <w:t>0</w:t>
            </w:r>
          </w:p>
        </w:tc>
        <w:tc>
          <w:tcPr>
            <w:tcW w:w="1368" w:type="dxa"/>
          </w:tcPr>
          <w:p w:rsidR="00EF3D67" w:rsidRDefault="00260F2D" w:rsidP="00452F74">
            <w:r>
              <w:t>4</w:t>
            </w:r>
          </w:p>
        </w:tc>
        <w:tc>
          <w:tcPr>
            <w:tcW w:w="1368" w:type="dxa"/>
          </w:tcPr>
          <w:p w:rsidR="00EF3D67" w:rsidRDefault="00260F2D" w:rsidP="00452F74">
            <w:r>
              <w:t>37</w:t>
            </w:r>
          </w:p>
        </w:tc>
        <w:tc>
          <w:tcPr>
            <w:tcW w:w="1368" w:type="dxa"/>
          </w:tcPr>
          <w:p w:rsidR="00EF3D67" w:rsidRDefault="00260F2D" w:rsidP="00452F74">
            <w:r>
              <w:t>87</w:t>
            </w:r>
          </w:p>
        </w:tc>
        <w:tc>
          <w:tcPr>
            <w:tcW w:w="1368" w:type="dxa"/>
          </w:tcPr>
          <w:p w:rsidR="00EF3D67" w:rsidRDefault="00260F2D" w:rsidP="00452F74">
            <w:r>
              <w:t>96</w:t>
            </w:r>
          </w:p>
        </w:tc>
        <w:tc>
          <w:tcPr>
            <w:tcW w:w="1368" w:type="dxa"/>
          </w:tcPr>
          <w:p w:rsidR="00EF3D67" w:rsidRDefault="00260F2D" w:rsidP="00452F74">
            <w:r>
              <w:t>224</w:t>
            </w:r>
          </w:p>
        </w:tc>
      </w:tr>
      <w:tr w:rsidR="00EF3D67" w:rsidTr="00452F74">
        <w:tc>
          <w:tcPr>
            <w:tcW w:w="1368" w:type="dxa"/>
          </w:tcPr>
          <w:p w:rsidR="00EF3D67" w:rsidRDefault="00EF3D67" w:rsidP="00452F74">
            <w:r>
              <w:t>Percent of Responses</w:t>
            </w:r>
          </w:p>
        </w:tc>
        <w:tc>
          <w:tcPr>
            <w:tcW w:w="1368" w:type="dxa"/>
          </w:tcPr>
          <w:p w:rsidR="00EF3D67" w:rsidRDefault="00260F2D" w:rsidP="00452F74">
            <w:r>
              <w:t xml:space="preserve">0 </w:t>
            </w:r>
            <w:r w:rsidR="00EF3D67">
              <w:t>%</w:t>
            </w:r>
          </w:p>
        </w:tc>
        <w:tc>
          <w:tcPr>
            <w:tcW w:w="1368" w:type="dxa"/>
          </w:tcPr>
          <w:p w:rsidR="00EF3D67" w:rsidRDefault="00260F2D" w:rsidP="00452F74">
            <w:r>
              <w:t xml:space="preserve">1.8 </w:t>
            </w:r>
            <w:r w:rsidR="00EF3D67">
              <w:t>%</w:t>
            </w:r>
          </w:p>
        </w:tc>
        <w:tc>
          <w:tcPr>
            <w:tcW w:w="1368" w:type="dxa"/>
          </w:tcPr>
          <w:p w:rsidR="00EF3D67" w:rsidRDefault="00260F2D" w:rsidP="00452F74">
            <w:r>
              <w:t xml:space="preserve">16.5 </w:t>
            </w:r>
            <w:r w:rsidR="00EF3D67">
              <w:t>%</w:t>
            </w:r>
          </w:p>
        </w:tc>
        <w:tc>
          <w:tcPr>
            <w:tcW w:w="1368" w:type="dxa"/>
          </w:tcPr>
          <w:p w:rsidR="00EF3D67" w:rsidRDefault="00260F2D" w:rsidP="00452F74">
            <w:r>
              <w:t xml:space="preserve">38.8 </w:t>
            </w:r>
            <w:r w:rsidR="00EF3D67">
              <w:t>%</w:t>
            </w:r>
          </w:p>
        </w:tc>
        <w:tc>
          <w:tcPr>
            <w:tcW w:w="1368" w:type="dxa"/>
          </w:tcPr>
          <w:p w:rsidR="00EF3D67" w:rsidRDefault="00260F2D" w:rsidP="00452F74">
            <w:r>
              <w:t xml:space="preserve">42.9 </w:t>
            </w:r>
            <w:r w:rsidR="00EF3D67">
              <w:t>%</w:t>
            </w:r>
          </w:p>
        </w:tc>
        <w:tc>
          <w:tcPr>
            <w:tcW w:w="1368" w:type="dxa"/>
          </w:tcPr>
          <w:p w:rsidR="00EF3D67" w:rsidRDefault="00260F2D" w:rsidP="00452F74">
            <w:r>
              <w:t xml:space="preserve">100.0 </w:t>
            </w:r>
            <w:r w:rsidR="00EF3D67">
              <w:t>%</w:t>
            </w:r>
          </w:p>
        </w:tc>
      </w:tr>
    </w:tbl>
    <w:p w:rsidR="00892086" w:rsidRDefault="00892086" w:rsidP="00C43A43"/>
    <w:p w:rsidR="00892086" w:rsidRPr="00C43A43"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p w:rsidR="00C43A43" w:rsidRPr="00C43A43" w:rsidRDefault="00C43A43" w:rsidP="00C43A43">
      <w:pPr>
        <w:pStyle w:val="ListParagraph"/>
      </w:pP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EF3D67" w:rsidTr="00452F74">
        <w:tc>
          <w:tcPr>
            <w:tcW w:w="1368" w:type="dxa"/>
          </w:tcPr>
          <w:p w:rsidR="00EF3D67" w:rsidRDefault="00EF3D67" w:rsidP="00452F74"/>
        </w:tc>
        <w:tc>
          <w:tcPr>
            <w:tcW w:w="1368" w:type="dxa"/>
          </w:tcPr>
          <w:p w:rsidR="00EF3D67" w:rsidRDefault="00EF3D67" w:rsidP="00452F74">
            <w:r>
              <w:t xml:space="preserve">Strongly Disagree      </w:t>
            </w:r>
          </w:p>
        </w:tc>
        <w:tc>
          <w:tcPr>
            <w:tcW w:w="1368" w:type="dxa"/>
          </w:tcPr>
          <w:p w:rsidR="00EF3D67" w:rsidRDefault="00EF3D67" w:rsidP="00452F74">
            <w:r>
              <w:t>Disagree</w:t>
            </w:r>
          </w:p>
        </w:tc>
        <w:tc>
          <w:tcPr>
            <w:tcW w:w="1368" w:type="dxa"/>
          </w:tcPr>
          <w:p w:rsidR="00EF3D67" w:rsidRDefault="00EF3D67" w:rsidP="00452F74">
            <w:r>
              <w:t>Neutral</w:t>
            </w:r>
          </w:p>
        </w:tc>
        <w:tc>
          <w:tcPr>
            <w:tcW w:w="1368" w:type="dxa"/>
          </w:tcPr>
          <w:p w:rsidR="00EF3D67" w:rsidRDefault="00EF3D67" w:rsidP="00452F74">
            <w:r>
              <w:t>Agree</w:t>
            </w:r>
          </w:p>
        </w:tc>
        <w:tc>
          <w:tcPr>
            <w:tcW w:w="1368" w:type="dxa"/>
          </w:tcPr>
          <w:p w:rsidR="00EF3D67" w:rsidRDefault="00EF3D67" w:rsidP="00452F74">
            <w:r>
              <w:t>Strongly A</w:t>
            </w:r>
            <w:r w:rsidRPr="00C43A43">
              <w:t>gre</w:t>
            </w:r>
            <w:r>
              <w:t>e</w:t>
            </w:r>
          </w:p>
        </w:tc>
        <w:tc>
          <w:tcPr>
            <w:tcW w:w="1368" w:type="dxa"/>
          </w:tcPr>
          <w:p w:rsidR="00EF3D67" w:rsidRPr="00AA7646" w:rsidRDefault="00EF3D67" w:rsidP="00452F74">
            <w:pPr>
              <w:pStyle w:val="Heading1"/>
              <w:outlineLvl w:val="0"/>
            </w:pPr>
            <w:r w:rsidRPr="00AA7646">
              <w:t>Total</w:t>
            </w:r>
          </w:p>
        </w:tc>
      </w:tr>
      <w:tr w:rsidR="00EF3D67" w:rsidTr="00452F74">
        <w:tc>
          <w:tcPr>
            <w:tcW w:w="1368" w:type="dxa"/>
          </w:tcPr>
          <w:p w:rsidR="00EF3D67" w:rsidRDefault="00EF3D67" w:rsidP="00452F74">
            <w:r>
              <w:t>Number of Responses</w:t>
            </w:r>
          </w:p>
        </w:tc>
        <w:tc>
          <w:tcPr>
            <w:tcW w:w="1368" w:type="dxa"/>
          </w:tcPr>
          <w:p w:rsidR="00EF3D67" w:rsidRDefault="00260F2D" w:rsidP="00452F74">
            <w:r>
              <w:t>1</w:t>
            </w:r>
          </w:p>
        </w:tc>
        <w:tc>
          <w:tcPr>
            <w:tcW w:w="1368" w:type="dxa"/>
          </w:tcPr>
          <w:p w:rsidR="00EF3D67" w:rsidRDefault="00260F2D" w:rsidP="00452F74">
            <w:r>
              <w:t>1</w:t>
            </w:r>
          </w:p>
        </w:tc>
        <w:tc>
          <w:tcPr>
            <w:tcW w:w="1368" w:type="dxa"/>
          </w:tcPr>
          <w:p w:rsidR="00EF3D67" w:rsidRDefault="00260F2D" w:rsidP="00452F74">
            <w:r>
              <w:t>19</w:t>
            </w:r>
          </w:p>
        </w:tc>
        <w:tc>
          <w:tcPr>
            <w:tcW w:w="1368" w:type="dxa"/>
          </w:tcPr>
          <w:p w:rsidR="00EF3D67" w:rsidRDefault="00260F2D" w:rsidP="00452F74">
            <w:r>
              <w:t>36</w:t>
            </w:r>
          </w:p>
        </w:tc>
        <w:tc>
          <w:tcPr>
            <w:tcW w:w="1368" w:type="dxa"/>
          </w:tcPr>
          <w:p w:rsidR="00EF3D67" w:rsidRDefault="00260F2D" w:rsidP="00452F74">
            <w:r>
              <w:t>22</w:t>
            </w:r>
          </w:p>
        </w:tc>
        <w:tc>
          <w:tcPr>
            <w:tcW w:w="1368" w:type="dxa"/>
          </w:tcPr>
          <w:p w:rsidR="00EF3D67" w:rsidRDefault="00260F2D" w:rsidP="00452F74">
            <w:r>
              <w:t>79</w:t>
            </w:r>
          </w:p>
        </w:tc>
      </w:tr>
      <w:tr w:rsidR="00EF3D67" w:rsidTr="00452F74">
        <w:tc>
          <w:tcPr>
            <w:tcW w:w="1368" w:type="dxa"/>
          </w:tcPr>
          <w:p w:rsidR="00EF3D67" w:rsidRDefault="00EF3D67" w:rsidP="00452F74">
            <w:r>
              <w:t>Percent of Responses</w:t>
            </w:r>
          </w:p>
        </w:tc>
        <w:tc>
          <w:tcPr>
            <w:tcW w:w="1368" w:type="dxa"/>
          </w:tcPr>
          <w:p w:rsidR="00EF3D67" w:rsidRDefault="00260F2D" w:rsidP="00452F74">
            <w:r>
              <w:t xml:space="preserve">1.3 </w:t>
            </w:r>
            <w:r w:rsidR="00EF3D67">
              <w:t>%</w:t>
            </w:r>
          </w:p>
        </w:tc>
        <w:tc>
          <w:tcPr>
            <w:tcW w:w="1368" w:type="dxa"/>
          </w:tcPr>
          <w:p w:rsidR="00EF3D67" w:rsidRDefault="00260F2D" w:rsidP="00452F74">
            <w:r>
              <w:t xml:space="preserve">1.3 </w:t>
            </w:r>
            <w:r w:rsidR="00EF3D67">
              <w:t>%</w:t>
            </w:r>
          </w:p>
        </w:tc>
        <w:tc>
          <w:tcPr>
            <w:tcW w:w="1368" w:type="dxa"/>
          </w:tcPr>
          <w:p w:rsidR="00EF3D67" w:rsidRDefault="00260F2D" w:rsidP="00452F74">
            <w:r>
              <w:t xml:space="preserve">24.1 </w:t>
            </w:r>
            <w:r w:rsidR="00EF3D67">
              <w:t>%</w:t>
            </w:r>
          </w:p>
        </w:tc>
        <w:tc>
          <w:tcPr>
            <w:tcW w:w="1368" w:type="dxa"/>
          </w:tcPr>
          <w:p w:rsidR="00EF3D67" w:rsidRDefault="00260F2D" w:rsidP="00452F74">
            <w:r>
              <w:t xml:space="preserve">45.6 </w:t>
            </w:r>
            <w:r w:rsidR="00EF3D67">
              <w:t>%</w:t>
            </w:r>
          </w:p>
        </w:tc>
        <w:tc>
          <w:tcPr>
            <w:tcW w:w="1368" w:type="dxa"/>
          </w:tcPr>
          <w:p w:rsidR="00EF3D67" w:rsidRDefault="00260F2D" w:rsidP="00452F74">
            <w:r>
              <w:t xml:space="preserve">27.8 </w:t>
            </w:r>
            <w:r w:rsidR="00EF3D67">
              <w:t>%</w:t>
            </w:r>
          </w:p>
        </w:tc>
        <w:tc>
          <w:tcPr>
            <w:tcW w:w="1368" w:type="dxa"/>
          </w:tcPr>
          <w:p w:rsidR="00EF3D67" w:rsidRDefault="00260F2D" w:rsidP="00452F74">
            <w:r>
              <w:t xml:space="preserve">100.0 </w:t>
            </w:r>
            <w:r w:rsidR="00EF3D67">
              <w:t>%</w:t>
            </w:r>
          </w:p>
        </w:tc>
      </w:tr>
    </w:tbl>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C43A43" w:rsidP="00C43A43">
      <w:pPr>
        <w:rPr>
          <w:b/>
        </w:rPr>
      </w:pPr>
      <w:r w:rsidRPr="00C43A43">
        <w:rPr>
          <w:b/>
        </w:rPr>
        <w:t xml:space="preserve">15.  Is the data consistent with your perception of </w:t>
      </w:r>
      <w:r w:rsidR="00892086">
        <w:rPr>
          <w:b/>
        </w:rPr>
        <w:t xml:space="preserve">the </w:t>
      </w:r>
      <w:r w:rsidRPr="00C43A43">
        <w:rPr>
          <w:b/>
        </w:rPr>
        <w:t xml:space="preserve">effectiveness </w:t>
      </w:r>
      <w:r w:rsidR="00892086">
        <w:rPr>
          <w:b/>
        </w:rPr>
        <w:t xml:space="preserve">of mental health services </w:t>
      </w:r>
      <w:r w:rsidRPr="00C43A43">
        <w:rPr>
          <w:b/>
        </w:rPr>
        <w:t>in your county?</w:t>
      </w:r>
    </w:p>
    <w:p w:rsidR="00C43A43" w:rsidRPr="00862D3C" w:rsidRDefault="00862D3C" w:rsidP="00862D3C">
      <w:pPr>
        <w:rPr>
          <w:b/>
          <w:color w:val="C00000"/>
        </w:rPr>
      </w:pPr>
      <w:r>
        <w:rPr>
          <w:b/>
          <w:color w:val="C00000"/>
        </w:rPr>
        <w:t xml:space="preserve">The data is consistent based on the number of surveys collected.  However the Board does recognize that the survey numbers are low.  </w:t>
      </w:r>
    </w:p>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C43A43" w:rsidRPr="00862D3C" w:rsidRDefault="00862D3C" w:rsidP="00C43A43">
      <w:pPr>
        <w:rPr>
          <w:b/>
          <w:color w:val="C00000"/>
        </w:rPr>
      </w:pPr>
      <w:r>
        <w:rPr>
          <w:b/>
          <w:color w:val="C00000"/>
        </w:rPr>
        <w:t>The County is in the midst of it’</w:t>
      </w:r>
      <w:r w:rsidR="00600CFB">
        <w:rPr>
          <w:b/>
          <w:color w:val="C00000"/>
        </w:rPr>
        <w:t xml:space="preserve">s new MHSA 3yr plan and is working with partnering agencies to do a community needs assessment.  It is our belief that we will have a much better picture as to the effectiveness of past services (compared to the perception survey) as well as a clearer picture of what our community needs are.  </w:t>
      </w:r>
    </w:p>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600CFB" w:rsidRDefault="00600CFB" w:rsidP="00600CFB">
      <w:pPr>
        <w:pStyle w:val="ListParagraph"/>
        <w:numPr>
          <w:ilvl w:val="0"/>
          <w:numId w:val="38"/>
        </w:numPr>
        <w:rPr>
          <w:b/>
          <w:color w:val="C00000"/>
        </w:rPr>
      </w:pPr>
      <w:r w:rsidRPr="00600CFB">
        <w:rPr>
          <w:b/>
          <w:color w:val="C00000"/>
        </w:rPr>
        <w:t xml:space="preserve">We will explore the use of Volunteers to take surveys the next time. </w:t>
      </w:r>
    </w:p>
    <w:p w:rsidR="00C17A6C" w:rsidRDefault="00600CFB" w:rsidP="00600CFB">
      <w:pPr>
        <w:pStyle w:val="ListParagraph"/>
        <w:numPr>
          <w:ilvl w:val="0"/>
          <w:numId w:val="38"/>
        </w:numPr>
        <w:rPr>
          <w:b/>
          <w:color w:val="C00000"/>
        </w:rPr>
      </w:pPr>
      <w:r>
        <w:rPr>
          <w:b/>
          <w:color w:val="C00000"/>
        </w:rPr>
        <w:t>Take the surveys to the schools</w:t>
      </w:r>
    </w:p>
    <w:p w:rsidR="00C43A43" w:rsidRPr="00600CFB" w:rsidRDefault="00C17A6C" w:rsidP="00600CFB">
      <w:pPr>
        <w:pStyle w:val="ListParagraph"/>
        <w:numPr>
          <w:ilvl w:val="0"/>
          <w:numId w:val="38"/>
        </w:numPr>
        <w:rPr>
          <w:b/>
          <w:color w:val="C00000"/>
        </w:rPr>
      </w:pPr>
      <w:r>
        <w:rPr>
          <w:b/>
          <w:color w:val="C00000"/>
        </w:rPr>
        <w:t xml:space="preserve">Because clients are not always seen often enough to get the survey, it may be better to have CMHPC provide for a longer survey collection period.   </w:t>
      </w:r>
      <w:r w:rsidR="00600CFB" w:rsidRPr="00600CFB">
        <w:rPr>
          <w:b/>
          <w:color w:val="C00000"/>
        </w:rPr>
        <w:t xml:space="preserve"> </w:t>
      </w:r>
    </w:p>
    <w:p w:rsidR="00C43A43" w:rsidRPr="00C43A43" w:rsidRDefault="00C43A43" w:rsidP="00C43A43">
      <w:pPr>
        <w:rPr>
          <w:b/>
        </w:rPr>
      </w:pPr>
      <w:r w:rsidRPr="00C43A43">
        <w:rPr>
          <w:b/>
        </w:rPr>
        <w:t xml:space="preserve">18.  Lastly, </w:t>
      </w:r>
      <w:r w:rsidR="00FC6E5C">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rPr>
          <w:b/>
        </w:rPr>
      </w:pPr>
    </w:p>
    <w:p w:rsidR="001947DB" w:rsidRDefault="00C43A43" w:rsidP="001947DB">
      <w:pPr>
        <w:pStyle w:val="ListParagraph"/>
        <w:numPr>
          <w:ilvl w:val="0"/>
          <w:numId w:val="21"/>
        </w:numPr>
        <w:spacing w:after="0" w:line="240" w:lineRule="auto"/>
        <w:rPr>
          <w:b/>
        </w:rPr>
      </w:pPr>
      <w:r w:rsidRPr="00C43A43">
        <w:rPr>
          <w:b/>
        </w:rPr>
        <w:t xml:space="preserve"> Specific unmet needs or gaps in services</w:t>
      </w:r>
    </w:p>
    <w:p w:rsidR="00C17A6C" w:rsidRPr="001947DB" w:rsidRDefault="00C17A6C" w:rsidP="001947DB">
      <w:pPr>
        <w:pStyle w:val="ListParagraph"/>
        <w:spacing w:after="0" w:line="240" w:lineRule="auto"/>
        <w:ind w:left="1440"/>
        <w:rPr>
          <w:b/>
        </w:rPr>
      </w:pPr>
      <w:r w:rsidRPr="001947DB">
        <w:rPr>
          <w:b/>
          <w:color w:val="C00000"/>
        </w:rPr>
        <w:t xml:space="preserve">Licensed Therapists </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Default="00C17A6C" w:rsidP="00C43A43">
      <w:pPr>
        <w:pStyle w:val="ListParagraph"/>
        <w:rPr>
          <w:b/>
          <w:color w:val="C00000"/>
        </w:rPr>
      </w:pPr>
      <w:r>
        <w:rPr>
          <w:b/>
        </w:rPr>
        <w:tab/>
      </w:r>
      <w:r>
        <w:rPr>
          <w:b/>
          <w:color w:val="C00000"/>
        </w:rPr>
        <w:t xml:space="preserve">Extended services for Crisis </w:t>
      </w:r>
    </w:p>
    <w:p w:rsidR="00C17A6C" w:rsidRDefault="00C17A6C" w:rsidP="00C43A43">
      <w:pPr>
        <w:pStyle w:val="ListParagraph"/>
        <w:rPr>
          <w:b/>
          <w:color w:val="C00000"/>
        </w:rPr>
      </w:pPr>
      <w:r>
        <w:rPr>
          <w:b/>
          <w:color w:val="C00000"/>
        </w:rPr>
        <w:tab/>
        <w:t>Extended services in the rural communities</w:t>
      </w:r>
    </w:p>
    <w:p w:rsidR="00C17A6C" w:rsidRDefault="00C17A6C" w:rsidP="00C43A43">
      <w:pPr>
        <w:pStyle w:val="ListParagraph"/>
        <w:rPr>
          <w:b/>
          <w:color w:val="C00000"/>
        </w:rPr>
      </w:pPr>
      <w:r>
        <w:rPr>
          <w:b/>
          <w:color w:val="C00000"/>
        </w:rPr>
        <w:tab/>
        <w:t>Extended hours for services in rural communities</w:t>
      </w:r>
    </w:p>
    <w:p w:rsidR="00C17A6C" w:rsidRPr="00C17A6C" w:rsidRDefault="00C17A6C" w:rsidP="00C43A43">
      <w:pPr>
        <w:pStyle w:val="ListParagraph"/>
        <w:rPr>
          <w:b/>
          <w:color w:val="C00000"/>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C43A43" w:rsidRDefault="00C17A6C" w:rsidP="00C43A43">
      <w:pPr>
        <w:rPr>
          <w:b/>
          <w:color w:val="C00000"/>
        </w:rPr>
      </w:pPr>
      <w:r>
        <w:rPr>
          <w:b/>
        </w:rPr>
        <w:tab/>
      </w:r>
      <w:r>
        <w:rPr>
          <w:b/>
        </w:rPr>
        <w:tab/>
      </w:r>
      <w:r>
        <w:rPr>
          <w:b/>
          <w:color w:val="C00000"/>
        </w:rPr>
        <w:t>Funding for homeles</w:t>
      </w:r>
      <w:r w:rsidR="001947DB">
        <w:rPr>
          <w:b/>
          <w:color w:val="C00000"/>
        </w:rPr>
        <w:t>s that is not contingent on the</w:t>
      </w:r>
      <w:r>
        <w:rPr>
          <w:b/>
          <w:color w:val="C00000"/>
        </w:rPr>
        <w:t xml:space="preserve"> homeless </w:t>
      </w:r>
      <w:r w:rsidR="001947DB">
        <w:rPr>
          <w:b/>
          <w:color w:val="C00000"/>
        </w:rPr>
        <w:tab/>
      </w:r>
      <w:r w:rsidR="001947DB">
        <w:rPr>
          <w:b/>
          <w:color w:val="C00000"/>
        </w:rPr>
        <w:tab/>
      </w:r>
      <w:r w:rsidR="00701847">
        <w:rPr>
          <w:b/>
          <w:color w:val="C00000"/>
        </w:rPr>
        <w:tab/>
        <w:t xml:space="preserve">           </w:t>
      </w:r>
      <w:r w:rsidR="001947DB">
        <w:rPr>
          <w:b/>
          <w:color w:val="C00000"/>
        </w:rPr>
        <w:t>person having</w:t>
      </w:r>
      <w:r>
        <w:rPr>
          <w:b/>
          <w:color w:val="C00000"/>
        </w:rPr>
        <w:t xml:space="preserve"> some type of income</w:t>
      </w:r>
    </w:p>
    <w:p w:rsidR="00C17A6C" w:rsidRPr="00C17A6C" w:rsidRDefault="00C17A6C" w:rsidP="00C43A43">
      <w:pPr>
        <w:rPr>
          <w:b/>
          <w:color w:val="C00000"/>
        </w:rPr>
      </w:pPr>
      <w:r>
        <w:rPr>
          <w:b/>
          <w:color w:val="C00000"/>
        </w:rPr>
        <w:tab/>
      </w:r>
      <w:r>
        <w:rPr>
          <w:b/>
          <w:color w:val="C00000"/>
        </w:rPr>
        <w:tab/>
        <w:t>Rapid Rehousing</w:t>
      </w: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514B67" w:rsidRDefault="00514B67" w:rsidP="00514B67">
      <w:r w:rsidRPr="00514B67">
        <w:rPr>
          <w:sz w:val="28"/>
          <w:szCs w:val="28"/>
        </w:rPr>
        <w:t xml:space="preserve">REFERENCE </w:t>
      </w:r>
      <w:r>
        <w:rPr>
          <w:sz w:val="28"/>
          <w:szCs w:val="28"/>
        </w:rPr>
        <w:t xml:space="preserve"> </w:t>
      </w:r>
      <w:r w:rsidRPr="00514B67">
        <w:rPr>
          <w:sz w:val="28"/>
          <w:szCs w:val="28"/>
        </w:rPr>
        <w:t>DATA:</w:t>
      </w:r>
      <w:r>
        <w:t xml:space="preserve">  for general comparison with your county MHP results</w:t>
      </w:r>
    </w:p>
    <w:p w:rsidR="00514B67" w:rsidRPr="00514B67" w:rsidRDefault="00514B67" w:rsidP="00514B67">
      <w:pPr>
        <w:jc w:val="center"/>
        <w:rPr>
          <w:sz w:val="20"/>
          <w:szCs w:val="20"/>
        </w:rPr>
      </w:pPr>
    </w:p>
    <w:p w:rsidR="00514B67" w:rsidRDefault="00514B67" w:rsidP="00514B67">
      <w:r>
        <w:rPr>
          <w:noProof/>
        </w:rPr>
        <w:drawing>
          <wp:inline distT="0" distB="0" distL="0" distR="0" wp14:anchorId="44BFA548" wp14:editId="07349CDE">
            <wp:extent cx="5943600" cy="20904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090420"/>
                    </a:xfrm>
                    <a:prstGeom prst="rect">
                      <a:avLst/>
                    </a:prstGeom>
                  </pic:spPr>
                </pic:pic>
              </a:graphicData>
            </a:graphic>
          </wp:inline>
        </w:drawing>
      </w:r>
    </w:p>
    <w:p w:rsidR="00514B67" w:rsidRDefault="00514B67" w:rsidP="00514B67"/>
    <w:p w:rsidR="00514B67" w:rsidRDefault="00514B67" w:rsidP="00514B67">
      <w:r>
        <w:rPr>
          <w:noProof/>
        </w:rPr>
        <w:drawing>
          <wp:inline distT="0" distB="0" distL="0" distR="0" wp14:anchorId="08729EBC" wp14:editId="30403A9C">
            <wp:extent cx="5943600" cy="2095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095500"/>
                    </a:xfrm>
                    <a:prstGeom prst="rect">
                      <a:avLst/>
                    </a:prstGeom>
                  </pic:spPr>
                </pic:pic>
              </a:graphicData>
            </a:graphic>
          </wp:inline>
        </w:drawing>
      </w:r>
    </w:p>
    <w:p w:rsidR="00514B67" w:rsidRDefault="00514B67" w:rsidP="00514B67"/>
    <w:p w:rsidR="00514B67" w:rsidRDefault="00514B67" w:rsidP="00514B67">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514B67" w:rsidRDefault="00514B67" w:rsidP="00514B67">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514B67" w:rsidRDefault="00514B67" w:rsidP="00514B67">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FC6E5C">
        <w:rPr>
          <w:color w:val="000000"/>
          <w:sz w:val="20"/>
          <w:szCs w:val="20"/>
        </w:rPr>
        <w:t xml:space="preserve"> </w:t>
      </w:r>
      <w:r>
        <w:rPr>
          <w:color w:val="000000"/>
          <w:sz w:val="20"/>
          <w:szCs w:val="20"/>
        </w:rPr>
        <w:t>Benito, Shasta, Sutter/Yuba, Tehama, Tuolumne</w:t>
      </w:r>
    </w:p>
    <w:p w:rsidR="00514B67" w:rsidRDefault="00514B67" w:rsidP="00514B67">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514B67" w:rsidRDefault="00514B67" w:rsidP="00514B67">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514B67" w:rsidRDefault="00514B67" w:rsidP="00514B67">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514B67" w:rsidRDefault="00514B67" w:rsidP="00514B67">
      <w:pPr>
        <w:rPr>
          <w:sz w:val="22"/>
          <w:szCs w:val="22"/>
        </w:rPr>
      </w:pPr>
      <w:r>
        <w:rPr>
          <w:color w:val="000000"/>
          <w:sz w:val="20"/>
          <w:szCs w:val="20"/>
        </w:rPr>
        <w:t>Total Values (in Tables above) = include all statewide data received by CiMH for these survey items.</w:t>
      </w:r>
    </w:p>
    <w:p w:rsidR="001633F6" w:rsidRDefault="001633F6" w:rsidP="00514B67">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866D90" w:rsidP="002A39D1">
      <w:pPr>
        <w:rPr>
          <w:b/>
        </w:rPr>
      </w:pPr>
      <w:hyperlink r:id="rId22"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r w:rsidR="006D3461">
        <w:rPr>
          <w:b/>
        </w:rPr>
        <w:t xml:space="preserve"> Project</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CB31BC" w:rsidP="002A39D1">
      <w:r w:rsidRPr="007B0FE3">
        <w:rPr>
          <w:b/>
          <w:noProof/>
        </w:rPr>
        <mc:AlternateContent>
          <mc:Choice Requires="wps">
            <w:drawing>
              <wp:anchor distT="91440" distB="91440" distL="114300" distR="114300" simplePos="0" relativeHeight="251661312" behindDoc="0" locked="0" layoutInCell="0" allowOverlap="1" wp14:anchorId="64DD656A" wp14:editId="1C888B05">
                <wp:simplePos x="0" y="0"/>
                <wp:positionH relativeFrom="margin">
                  <wp:posOffset>2037715</wp:posOffset>
                </wp:positionH>
                <wp:positionV relativeFrom="margin">
                  <wp:posOffset>6250305</wp:posOffset>
                </wp:positionV>
                <wp:extent cx="2143125" cy="2333625"/>
                <wp:effectExtent l="38100" t="38100" r="123825" b="123825"/>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7" style="position:absolute;margin-left:160.45pt;margin-top:492.15pt;width:168.75pt;height:183.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14:anchorId="481FC00A" wp14:editId="05170AB7">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1685925"/>
                                    </a:xfrm>
                                    <a:prstGeom prst="rect">
                                      <a:avLst/>
                                    </a:prstGeom>
                                  </pic:spPr>
                                </pic:pic>
                              </a:graphicData>
                            </a:graphic>
                          </wp:inline>
                        </w:drawing>
                      </w:r>
                    </w:p>
                  </w:txbxContent>
                </v:textbox>
                <w10:wrap type="square" anchorx="margin" anchory="margin"/>
              </v:rect>
            </w:pict>
          </mc:Fallback>
        </mc:AlternateContent>
      </w:r>
      <w:r w:rsidR="002C1D41" w:rsidRPr="00CB31BC">
        <w:t>(916) 323-4501</w:t>
      </w:r>
    </w:p>
    <w:sectPr w:rsidR="002A39D1" w:rsidRPr="00CB31BC" w:rsidSect="00CB31BC">
      <w:footerReference w:type="default" r:id="rId23"/>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90" w:rsidRDefault="00866D90" w:rsidP="001633F6">
      <w:pPr>
        <w:spacing w:after="0" w:line="240" w:lineRule="auto"/>
      </w:pPr>
      <w:r>
        <w:separator/>
      </w:r>
    </w:p>
  </w:endnote>
  <w:endnote w:type="continuationSeparator" w:id="0">
    <w:p w:rsidR="00866D90" w:rsidRDefault="00866D90"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761489">
        <w:pPr>
          <w:pStyle w:val="Footer"/>
          <w:jc w:val="right"/>
        </w:pPr>
        <w:r>
          <w:fldChar w:fldCharType="begin"/>
        </w:r>
        <w:r>
          <w:instrText xml:space="preserve"> PAGE   \* MERGEFORMAT </w:instrText>
        </w:r>
        <w:r>
          <w:fldChar w:fldCharType="separate"/>
        </w:r>
        <w:r w:rsidR="006E0DA9">
          <w:rPr>
            <w:noProof/>
          </w:rPr>
          <w:t>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90" w:rsidRDefault="00866D90" w:rsidP="001633F6">
      <w:pPr>
        <w:spacing w:after="0" w:line="240" w:lineRule="auto"/>
      </w:pPr>
      <w:r>
        <w:separator/>
      </w:r>
    </w:p>
  </w:footnote>
  <w:footnote w:type="continuationSeparator" w:id="0">
    <w:p w:rsidR="00866D90" w:rsidRDefault="00866D90"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5170100"/>
    <w:multiLevelType w:val="hybridMultilevel"/>
    <w:tmpl w:val="1A5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94482"/>
    <w:multiLevelType w:val="hybridMultilevel"/>
    <w:tmpl w:val="D19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F7571E"/>
    <w:multiLevelType w:val="hybridMultilevel"/>
    <w:tmpl w:val="C1F8E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86738"/>
    <w:multiLevelType w:val="hybridMultilevel"/>
    <w:tmpl w:val="55202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8FD32D7"/>
    <w:multiLevelType w:val="hybridMultilevel"/>
    <w:tmpl w:val="DDF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C4879"/>
    <w:multiLevelType w:val="hybridMultilevel"/>
    <w:tmpl w:val="0E1CC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B23366A"/>
    <w:multiLevelType w:val="hybridMultilevel"/>
    <w:tmpl w:val="9F502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4384221"/>
    <w:multiLevelType w:val="hybridMultilevel"/>
    <w:tmpl w:val="66FA24A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5">
    <w:nsid w:val="55C7087A"/>
    <w:multiLevelType w:val="hybridMultilevel"/>
    <w:tmpl w:val="321CC54E"/>
    <w:lvl w:ilvl="0" w:tplc="E86E585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925E6"/>
    <w:multiLevelType w:val="hybridMultilevel"/>
    <w:tmpl w:val="37A08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D45F8A"/>
    <w:multiLevelType w:val="hybridMultilevel"/>
    <w:tmpl w:val="D1A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A96A1A"/>
    <w:multiLevelType w:val="hybridMultilevel"/>
    <w:tmpl w:val="7202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3"/>
  </w:num>
  <w:num w:numId="4">
    <w:abstractNumId w:val="22"/>
  </w:num>
  <w:num w:numId="5">
    <w:abstractNumId w:val="15"/>
  </w:num>
  <w:num w:numId="6">
    <w:abstractNumId w:val="33"/>
  </w:num>
  <w:num w:numId="7">
    <w:abstractNumId w:val="27"/>
  </w:num>
  <w:num w:numId="8">
    <w:abstractNumId w:val="28"/>
  </w:num>
  <w:num w:numId="9">
    <w:abstractNumId w:val="6"/>
  </w:num>
  <w:num w:numId="10">
    <w:abstractNumId w:val="14"/>
  </w:num>
  <w:num w:numId="11">
    <w:abstractNumId w:val="34"/>
  </w:num>
  <w:num w:numId="12">
    <w:abstractNumId w:val="19"/>
  </w:num>
  <w:num w:numId="13">
    <w:abstractNumId w:val="13"/>
  </w:num>
  <w:num w:numId="14">
    <w:abstractNumId w:val="10"/>
  </w:num>
  <w:num w:numId="15">
    <w:abstractNumId w:val="39"/>
  </w:num>
  <w:num w:numId="16">
    <w:abstractNumId w:val="18"/>
  </w:num>
  <w:num w:numId="17">
    <w:abstractNumId w:val="35"/>
  </w:num>
  <w:num w:numId="18">
    <w:abstractNumId w:val="3"/>
  </w:num>
  <w:num w:numId="19">
    <w:abstractNumId w:val="21"/>
  </w:num>
  <w:num w:numId="20">
    <w:abstractNumId w:val="30"/>
  </w:num>
  <w:num w:numId="21">
    <w:abstractNumId w:val="38"/>
  </w:num>
  <w:num w:numId="22">
    <w:abstractNumId w:val="16"/>
  </w:num>
  <w:num w:numId="23">
    <w:abstractNumId w:val="9"/>
  </w:num>
  <w:num w:numId="24">
    <w:abstractNumId w:val="37"/>
  </w:num>
  <w:num w:numId="25">
    <w:abstractNumId w:val="29"/>
  </w:num>
  <w:num w:numId="26">
    <w:abstractNumId w:val="5"/>
  </w:num>
  <w:num w:numId="27">
    <w:abstractNumId w:val="0"/>
  </w:num>
  <w:num w:numId="28">
    <w:abstractNumId w:val="36"/>
  </w:num>
  <w:num w:numId="29">
    <w:abstractNumId w:val="26"/>
  </w:num>
  <w:num w:numId="30">
    <w:abstractNumId w:val="12"/>
  </w:num>
  <w:num w:numId="31">
    <w:abstractNumId w:val="25"/>
  </w:num>
  <w:num w:numId="32">
    <w:abstractNumId w:val="25"/>
  </w:num>
  <w:num w:numId="33">
    <w:abstractNumId w:val="24"/>
  </w:num>
  <w:num w:numId="34">
    <w:abstractNumId w:val="2"/>
  </w:num>
  <w:num w:numId="35">
    <w:abstractNumId w:val="7"/>
  </w:num>
  <w:num w:numId="36">
    <w:abstractNumId w:val="4"/>
  </w:num>
  <w:num w:numId="37">
    <w:abstractNumId w:val="40"/>
  </w:num>
  <w:num w:numId="38">
    <w:abstractNumId w:val="32"/>
  </w:num>
  <w:num w:numId="39">
    <w:abstractNumId w:val="20"/>
  </w:num>
  <w:num w:numId="40">
    <w:abstractNumId w:val="31"/>
  </w:num>
  <w:num w:numId="41">
    <w:abstractNumId w:val="8"/>
  </w:num>
  <w:num w:numId="4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F6"/>
    <w:rsid w:val="00027019"/>
    <w:rsid w:val="00056B8E"/>
    <w:rsid w:val="000658FC"/>
    <w:rsid w:val="00073774"/>
    <w:rsid w:val="000B73A4"/>
    <w:rsid w:val="000D07AE"/>
    <w:rsid w:val="000E6E6B"/>
    <w:rsid w:val="000F4FD0"/>
    <w:rsid w:val="000F5B0E"/>
    <w:rsid w:val="00104C08"/>
    <w:rsid w:val="00111FEB"/>
    <w:rsid w:val="00117F88"/>
    <w:rsid w:val="00146D04"/>
    <w:rsid w:val="00147650"/>
    <w:rsid w:val="00152E3F"/>
    <w:rsid w:val="00161093"/>
    <w:rsid w:val="001633F6"/>
    <w:rsid w:val="001947DB"/>
    <w:rsid w:val="001B4EE0"/>
    <w:rsid w:val="001C4A7D"/>
    <w:rsid w:val="001C5311"/>
    <w:rsid w:val="001C6F3E"/>
    <w:rsid w:val="001D000F"/>
    <w:rsid w:val="00206823"/>
    <w:rsid w:val="00214B57"/>
    <w:rsid w:val="002161A3"/>
    <w:rsid w:val="00227141"/>
    <w:rsid w:val="002272B4"/>
    <w:rsid w:val="002526FB"/>
    <w:rsid w:val="00260F2D"/>
    <w:rsid w:val="002741C1"/>
    <w:rsid w:val="0029557D"/>
    <w:rsid w:val="0029778A"/>
    <w:rsid w:val="002A39D1"/>
    <w:rsid w:val="002B16D8"/>
    <w:rsid w:val="002B6343"/>
    <w:rsid w:val="002C1D41"/>
    <w:rsid w:val="002C2658"/>
    <w:rsid w:val="002C5FFA"/>
    <w:rsid w:val="00314FF1"/>
    <w:rsid w:val="003152DB"/>
    <w:rsid w:val="003259DD"/>
    <w:rsid w:val="0033377D"/>
    <w:rsid w:val="00342BA8"/>
    <w:rsid w:val="003531F8"/>
    <w:rsid w:val="00357FCB"/>
    <w:rsid w:val="003644DB"/>
    <w:rsid w:val="00367E4E"/>
    <w:rsid w:val="003743D0"/>
    <w:rsid w:val="003755D4"/>
    <w:rsid w:val="003824ED"/>
    <w:rsid w:val="003A0022"/>
    <w:rsid w:val="003A5615"/>
    <w:rsid w:val="003B0B36"/>
    <w:rsid w:val="003B5FB9"/>
    <w:rsid w:val="003C0EF2"/>
    <w:rsid w:val="003E2B04"/>
    <w:rsid w:val="003F181A"/>
    <w:rsid w:val="004045F0"/>
    <w:rsid w:val="00411F03"/>
    <w:rsid w:val="00423653"/>
    <w:rsid w:val="00427D32"/>
    <w:rsid w:val="00431428"/>
    <w:rsid w:val="00436CF0"/>
    <w:rsid w:val="00445920"/>
    <w:rsid w:val="004503B1"/>
    <w:rsid w:val="00452222"/>
    <w:rsid w:val="00464DC8"/>
    <w:rsid w:val="00480813"/>
    <w:rsid w:val="00490151"/>
    <w:rsid w:val="004C02EC"/>
    <w:rsid w:val="004C0893"/>
    <w:rsid w:val="004C2E42"/>
    <w:rsid w:val="004D2317"/>
    <w:rsid w:val="004E2CD7"/>
    <w:rsid w:val="00514B67"/>
    <w:rsid w:val="005369F2"/>
    <w:rsid w:val="005554A1"/>
    <w:rsid w:val="0058072F"/>
    <w:rsid w:val="00584ABF"/>
    <w:rsid w:val="00585369"/>
    <w:rsid w:val="005A71AE"/>
    <w:rsid w:val="005B3EAA"/>
    <w:rsid w:val="005C3731"/>
    <w:rsid w:val="005D6380"/>
    <w:rsid w:val="005E1B03"/>
    <w:rsid w:val="005E493B"/>
    <w:rsid w:val="005F1FFA"/>
    <w:rsid w:val="00600CFB"/>
    <w:rsid w:val="00600E3E"/>
    <w:rsid w:val="00601364"/>
    <w:rsid w:val="0060599D"/>
    <w:rsid w:val="006254F8"/>
    <w:rsid w:val="006310CD"/>
    <w:rsid w:val="00657F5C"/>
    <w:rsid w:val="0066101F"/>
    <w:rsid w:val="006867F9"/>
    <w:rsid w:val="006A2B2D"/>
    <w:rsid w:val="006B2BB9"/>
    <w:rsid w:val="006C0082"/>
    <w:rsid w:val="006D3461"/>
    <w:rsid w:val="006E0DA9"/>
    <w:rsid w:val="006E1398"/>
    <w:rsid w:val="006F59A4"/>
    <w:rsid w:val="00701847"/>
    <w:rsid w:val="00726A10"/>
    <w:rsid w:val="00734CCC"/>
    <w:rsid w:val="00746BA7"/>
    <w:rsid w:val="007573C0"/>
    <w:rsid w:val="00761489"/>
    <w:rsid w:val="007634C8"/>
    <w:rsid w:val="007756D4"/>
    <w:rsid w:val="0079331B"/>
    <w:rsid w:val="00795A53"/>
    <w:rsid w:val="007B0FE3"/>
    <w:rsid w:val="007B7F25"/>
    <w:rsid w:val="007D2B61"/>
    <w:rsid w:val="007D65C5"/>
    <w:rsid w:val="007E6BC3"/>
    <w:rsid w:val="007F2D99"/>
    <w:rsid w:val="00807B75"/>
    <w:rsid w:val="00822315"/>
    <w:rsid w:val="00822C05"/>
    <w:rsid w:val="0082352E"/>
    <w:rsid w:val="00835B87"/>
    <w:rsid w:val="008423B9"/>
    <w:rsid w:val="00842DD4"/>
    <w:rsid w:val="008436AA"/>
    <w:rsid w:val="008518A1"/>
    <w:rsid w:val="00862D3C"/>
    <w:rsid w:val="00866D90"/>
    <w:rsid w:val="008902AE"/>
    <w:rsid w:val="00892086"/>
    <w:rsid w:val="008E177E"/>
    <w:rsid w:val="0091007B"/>
    <w:rsid w:val="009167CF"/>
    <w:rsid w:val="0093336B"/>
    <w:rsid w:val="00951B6C"/>
    <w:rsid w:val="009969F0"/>
    <w:rsid w:val="009A17A0"/>
    <w:rsid w:val="009C002A"/>
    <w:rsid w:val="009D1AFE"/>
    <w:rsid w:val="009D5F6C"/>
    <w:rsid w:val="009D6E26"/>
    <w:rsid w:val="00A00DE9"/>
    <w:rsid w:val="00A01841"/>
    <w:rsid w:val="00A0518F"/>
    <w:rsid w:val="00A06EDA"/>
    <w:rsid w:val="00A332B3"/>
    <w:rsid w:val="00A63FB0"/>
    <w:rsid w:val="00A653DF"/>
    <w:rsid w:val="00A67A65"/>
    <w:rsid w:val="00A67BE3"/>
    <w:rsid w:val="00A70FFB"/>
    <w:rsid w:val="00A836DF"/>
    <w:rsid w:val="00A86045"/>
    <w:rsid w:val="00A93967"/>
    <w:rsid w:val="00AA5263"/>
    <w:rsid w:val="00AD6738"/>
    <w:rsid w:val="00AE7F98"/>
    <w:rsid w:val="00AF672B"/>
    <w:rsid w:val="00B03D2A"/>
    <w:rsid w:val="00B07512"/>
    <w:rsid w:val="00B10D78"/>
    <w:rsid w:val="00B127E9"/>
    <w:rsid w:val="00B13C8F"/>
    <w:rsid w:val="00B71755"/>
    <w:rsid w:val="00B76AB0"/>
    <w:rsid w:val="00B82CF3"/>
    <w:rsid w:val="00BE19D2"/>
    <w:rsid w:val="00BE7786"/>
    <w:rsid w:val="00BE7ED7"/>
    <w:rsid w:val="00BF3EC3"/>
    <w:rsid w:val="00C04621"/>
    <w:rsid w:val="00C06762"/>
    <w:rsid w:val="00C17A6C"/>
    <w:rsid w:val="00C25D85"/>
    <w:rsid w:val="00C26531"/>
    <w:rsid w:val="00C37241"/>
    <w:rsid w:val="00C43A43"/>
    <w:rsid w:val="00C657CF"/>
    <w:rsid w:val="00C6706D"/>
    <w:rsid w:val="00C91363"/>
    <w:rsid w:val="00C962E2"/>
    <w:rsid w:val="00C9662B"/>
    <w:rsid w:val="00CB31BC"/>
    <w:rsid w:val="00CB379E"/>
    <w:rsid w:val="00CB39E5"/>
    <w:rsid w:val="00CC658F"/>
    <w:rsid w:val="00CC7C8D"/>
    <w:rsid w:val="00CD2EA0"/>
    <w:rsid w:val="00CD4B6A"/>
    <w:rsid w:val="00CD7422"/>
    <w:rsid w:val="00CE5D50"/>
    <w:rsid w:val="00CF52E0"/>
    <w:rsid w:val="00D05B12"/>
    <w:rsid w:val="00D05CD4"/>
    <w:rsid w:val="00D06E9B"/>
    <w:rsid w:val="00D25837"/>
    <w:rsid w:val="00D35E98"/>
    <w:rsid w:val="00D43FF0"/>
    <w:rsid w:val="00D61FF8"/>
    <w:rsid w:val="00D62352"/>
    <w:rsid w:val="00D64A05"/>
    <w:rsid w:val="00D70BC4"/>
    <w:rsid w:val="00D92982"/>
    <w:rsid w:val="00D95115"/>
    <w:rsid w:val="00D979EA"/>
    <w:rsid w:val="00DB07F8"/>
    <w:rsid w:val="00DB4B65"/>
    <w:rsid w:val="00DC3F8C"/>
    <w:rsid w:val="00DE7DD4"/>
    <w:rsid w:val="00DF0253"/>
    <w:rsid w:val="00E11566"/>
    <w:rsid w:val="00E4057A"/>
    <w:rsid w:val="00E45C46"/>
    <w:rsid w:val="00E50DE2"/>
    <w:rsid w:val="00E50F42"/>
    <w:rsid w:val="00E51D4B"/>
    <w:rsid w:val="00E5466A"/>
    <w:rsid w:val="00E561C9"/>
    <w:rsid w:val="00E71203"/>
    <w:rsid w:val="00E73A9B"/>
    <w:rsid w:val="00E7543F"/>
    <w:rsid w:val="00EB05FD"/>
    <w:rsid w:val="00ED45DC"/>
    <w:rsid w:val="00EE1FB3"/>
    <w:rsid w:val="00EE4124"/>
    <w:rsid w:val="00EF3D67"/>
    <w:rsid w:val="00EF57C6"/>
    <w:rsid w:val="00F0699C"/>
    <w:rsid w:val="00F2267D"/>
    <w:rsid w:val="00F227C1"/>
    <w:rsid w:val="00F37D8E"/>
    <w:rsid w:val="00F4327E"/>
    <w:rsid w:val="00F53D08"/>
    <w:rsid w:val="00F639CE"/>
    <w:rsid w:val="00F647E3"/>
    <w:rsid w:val="00F825BA"/>
    <w:rsid w:val="00F87EC2"/>
    <w:rsid w:val="00FA34CD"/>
    <w:rsid w:val="00FA63E7"/>
    <w:rsid w:val="00FA65B0"/>
    <w:rsid w:val="00FB173C"/>
    <w:rsid w:val="00FC5E5F"/>
    <w:rsid w:val="00FC6D67"/>
    <w:rsid w:val="00FC6E5C"/>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EF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869799775">
      <w:bodyDiv w:val="1"/>
      <w:marLeft w:val="0"/>
      <w:marRight w:val="0"/>
      <w:marTop w:val="0"/>
      <w:marBottom w:val="0"/>
      <w:divBdr>
        <w:top w:val="none" w:sz="0" w:space="0" w:color="auto"/>
        <w:left w:val="none" w:sz="0" w:space="0" w:color="auto"/>
        <w:bottom w:val="none" w:sz="0" w:space="0" w:color="auto"/>
        <w:right w:val="none" w:sz="0" w:space="0" w:color="auto"/>
      </w:divBdr>
    </w:div>
    <w:div w:id="936525859">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DataNotebook@cmhpc.c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eqro.com/webx/.ee8567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7514-D136-4132-867F-169CC1DF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2015-01-12T23:08:00Z</cp:lastPrinted>
  <dcterms:created xsi:type="dcterms:W3CDTF">2015-04-20T20:47:00Z</dcterms:created>
  <dcterms:modified xsi:type="dcterms:W3CDTF">2015-04-20T20:47:00Z</dcterms:modified>
</cp:coreProperties>
</file>