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4E5" w:rsidRDefault="001A64E5" w:rsidP="001A64E5">
      <w:pPr>
        <w:spacing w:after="0" w:line="240" w:lineRule="auto"/>
        <w:rPr>
          <w:rFonts w:ascii="Arial" w:hAnsi="Arial" w:cs="Arial"/>
          <w:b/>
          <w:color w:val="000000" w:themeColor="text1"/>
          <w:sz w:val="24"/>
          <w:szCs w:val="24"/>
        </w:rPr>
      </w:pPr>
      <w:bookmarkStart w:id="0" w:name="_GoBack"/>
      <w:bookmarkEnd w:id="0"/>
    </w:p>
    <w:p w:rsidR="001A64E5" w:rsidRPr="004C0D32" w:rsidRDefault="001A64E5" w:rsidP="001A64E5">
      <w:pPr>
        <w:spacing w:after="0" w:line="240" w:lineRule="auto"/>
        <w:jc w:val="center"/>
        <w:rPr>
          <w:rFonts w:ascii="Times New Roman" w:hAnsi="Times New Roman" w:cs="Times New Roman"/>
          <w:b/>
          <w:color w:val="000000" w:themeColor="text1"/>
          <w:sz w:val="28"/>
          <w:szCs w:val="28"/>
        </w:rPr>
      </w:pPr>
      <w:r w:rsidRPr="004C0D32">
        <w:rPr>
          <w:rFonts w:ascii="Times New Roman" w:hAnsi="Times New Roman" w:cs="Times New Roman"/>
          <w:b/>
          <w:color w:val="000000" w:themeColor="text1"/>
          <w:sz w:val="28"/>
          <w:szCs w:val="28"/>
        </w:rPr>
        <w:t>Providing Nutrition Services for Older Adults in a Post Covid-19 World</w:t>
      </w:r>
    </w:p>
    <w:p w:rsidR="001A64E5" w:rsidRPr="004C0D32" w:rsidRDefault="001A64E5" w:rsidP="001A64E5">
      <w:pPr>
        <w:spacing w:after="0" w:line="240" w:lineRule="auto"/>
        <w:jc w:val="center"/>
        <w:rPr>
          <w:rFonts w:ascii="Times New Roman" w:hAnsi="Times New Roman" w:cs="Times New Roman"/>
          <w:b/>
          <w:color w:val="000000" w:themeColor="text1"/>
          <w:sz w:val="28"/>
          <w:szCs w:val="28"/>
        </w:rPr>
      </w:pPr>
    </w:p>
    <w:p w:rsidR="001A64E5" w:rsidRPr="004C0D32" w:rsidRDefault="001A64E5" w:rsidP="001A64E5">
      <w:pPr>
        <w:spacing w:after="0" w:line="240" w:lineRule="auto"/>
        <w:jc w:val="center"/>
        <w:rPr>
          <w:rFonts w:ascii="Times New Roman" w:hAnsi="Times New Roman" w:cs="Times New Roman"/>
          <w:b/>
          <w:color w:val="000000" w:themeColor="text1"/>
          <w:sz w:val="28"/>
          <w:szCs w:val="28"/>
        </w:rPr>
      </w:pPr>
      <w:r w:rsidRPr="004C0D32">
        <w:rPr>
          <w:rFonts w:ascii="Times New Roman" w:hAnsi="Times New Roman" w:cs="Times New Roman"/>
          <w:b/>
          <w:color w:val="000000" w:themeColor="text1"/>
          <w:sz w:val="28"/>
          <w:szCs w:val="28"/>
        </w:rPr>
        <w:t xml:space="preserve">Executive Summary  </w:t>
      </w:r>
    </w:p>
    <w:p w:rsidR="001A64E5" w:rsidRPr="00987300" w:rsidRDefault="001A64E5" w:rsidP="001A64E5">
      <w:pPr>
        <w:spacing w:after="0" w:line="240" w:lineRule="auto"/>
        <w:jc w:val="center"/>
        <w:rPr>
          <w:rFonts w:ascii="Times New Roman" w:hAnsi="Times New Roman" w:cs="Times New Roman"/>
          <w:b/>
          <w:color w:val="000000" w:themeColor="text1"/>
          <w:sz w:val="24"/>
          <w:szCs w:val="24"/>
        </w:rPr>
      </w:pPr>
    </w:p>
    <w:p w:rsidR="001A64E5" w:rsidRPr="00987300" w:rsidRDefault="001A64E5" w:rsidP="001A64E5">
      <w:pPr>
        <w:spacing w:after="0" w:line="240" w:lineRule="auto"/>
        <w:contextualSpacing/>
        <w:jc w:val="both"/>
        <w:rPr>
          <w:rFonts w:ascii="Times New Roman" w:hAnsi="Times New Roman" w:cs="Times New Roman"/>
          <w:color w:val="000000" w:themeColor="text1"/>
          <w:sz w:val="24"/>
          <w:szCs w:val="24"/>
        </w:rPr>
      </w:pPr>
      <w:r w:rsidRPr="00987300">
        <w:rPr>
          <w:rFonts w:ascii="Times New Roman" w:hAnsi="Times New Roman" w:cs="Times New Roman"/>
          <w:color w:val="000000" w:themeColor="text1"/>
          <w:sz w:val="24"/>
          <w:szCs w:val="24"/>
        </w:rPr>
        <w:t xml:space="preserve">Senior Nutrition programs are the cornerstones of successful social services. Tremendous success, overwhelming support, and unmatched community impact characterize food programs. </w:t>
      </w:r>
      <w:r>
        <w:rPr>
          <w:rFonts w:ascii="Times New Roman" w:hAnsi="Times New Roman" w:cs="Times New Roman"/>
          <w:color w:val="000000" w:themeColor="text1"/>
          <w:sz w:val="24"/>
          <w:szCs w:val="24"/>
        </w:rPr>
        <w:t>Senior Nutrition P</w:t>
      </w:r>
      <w:r w:rsidRPr="00987300">
        <w:rPr>
          <w:rFonts w:ascii="Times New Roman" w:hAnsi="Times New Roman" w:cs="Times New Roman"/>
          <w:color w:val="000000" w:themeColor="text1"/>
          <w:sz w:val="24"/>
          <w:szCs w:val="24"/>
        </w:rPr>
        <w:t>rograms serve the most in need. Many clients are minority, over the age of 75, living in poverty, are women, and at high nutritional risk.</w:t>
      </w:r>
      <w:r>
        <w:rPr>
          <w:rFonts w:ascii="Times New Roman" w:hAnsi="Times New Roman" w:cs="Times New Roman"/>
          <w:color w:val="000000" w:themeColor="text1"/>
          <w:sz w:val="24"/>
          <w:szCs w:val="24"/>
        </w:rPr>
        <w:t xml:space="preserve"> </w:t>
      </w:r>
      <w:r w:rsidRPr="00987300">
        <w:rPr>
          <w:rFonts w:ascii="Times New Roman" w:hAnsi="Times New Roman" w:cs="Times New Roman"/>
          <w:color w:val="000000" w:themeColor="text1"/>
          <w:sz w:val="24"/>
          <w:szCs w:val="24"/>
        </w:rPr>
        <w:t xml:space="preserve">During the Covid-19 pandemic, the area agencies on aging network increased nutrition services to meet the immediate need and demand, increasing the number of older adults enrolled in the program as well as the number of meals provided </w:t>
      </w:r>
      <w:r>
        <w:rPr>
          <w:rFonts w:ascii="Times New Roman" w:hAnsi="Times New Roman" w:cs="Times New Roman"/>
          <w:color w:val="000000" w:themeColor="text1"/>
          <w:sz w:val="24"/>
          <w:szCs w:val="24"/>
        </w:rPr>
        <w:t>each week</w:t>
      </w:r>
      <w:r w:rsidRPr="00987300">
        <w:rPr>
          <w:rFonts w:ascii="Times New Roman" w:hAnsi="Times New Roman" w:cs="Times New Roman"/>
          <w:color w:val="000000" w:themeColor="text1"/>
          <w:sz w:val="24"/>
          <w:szCs w:val="24"/>
        </w:rPr>
        <w:t xml:space="preserve">.  </w:t>
      </w:r>
    </w:p>
    <w:p w:rsidR="001A64E5" w:rsidRPr="00987300" w:rsidRDefault="001A64E5" w:rsidP="001A64E5">
      <w:pPr>
        <w:spacing w:after="0" w:line="240" w:lineRule="auto"/>
        <w:jc w:val="both"/>
        <w:rPr>
          <w:rFonts w:ascii="Times New Roman" w:hAnsi="Times New Roman" w:cs="Times New Roman"/>
          <w:color w:val="000000" w:themeColor="text1"/>
          <w:sz w:val="24"/>
          <w:szCs w:val="24"/>
        </w:rPr>
      </w:pPr>
    </w:p>
    <w:p w:rsidR="001A64E5" w:rsidRDefault="001A64E5" w:rsidP="001A64E5">
      <w:pPr>
        <w:spacing w:after="0" w:line="240" w:lineRule="auto"/>
        <w:jc w:val="both"/>
        <w:rPr>
          <w:rFonts w:ascii="Times New Roman" w:eastAsia="Times New Roman" w:hAnsi="Times New Roman" w:cs="Times New Roman"/>
          <w:color w:val="000000" w:themeColor="text1"/>
          <w:sz w:val="24"/>
          <w:szCs w:val="24"/>
        </w:rPr>
      </w:pPr>
      <w:r w:rsidRPr="00987300">
        <w:rPr>
          <w:rFonts w:ascii="Times New Roman" w:hAnsi="Times New Roman" w:cs="Times New Roman"/>
          <w:color w:val="000000" w:themeColor="text1"/>
          <w:sz w:val="24"/>
          <w:szCs w:val="24"/>
        </w:rPr>
        <w:t>In FY 2018-2019, the network provided more than 17 million meals to more than 212,725 older adults. The average combined cost per meal served was $10.67.  Total funding for the program was $192 million.  This is estimated to increase to $213 million in FY 2019-2020</w:t>
      </w:r>
      <w:r w:rsidRPr="00987300">
        <w:rPr>
          <w:rStyle w:val="EndnoteReference"/>
          <w:rFonts w:ascii="Times New Roman" w:hAnsi="Times New Roman" w:cs="Times New Roman"/>
          <w:color w:val="000000" w:themeColor="text1"/>
          <w:sz w:val="24"/>
          <w:szCs w:val="24"/>
        </w:rPr>
        <w:endnoteReference w:id="1"/>
      </w:r>
      <w:r w:rsidRPr="00987300">
        <w:rPr>
          <w:rFonts w:ascii="Times New Roman" w:hAnsi="Times New Roman" w:cs="Times New Roman"/>
          <w:color w:val="000000" w:themeColor="text1"/>
          <w:sz w:val="24"/>
          <w:szCs w:val="24"/>
        </w:rPr>
        <w:t xml:space="preserve">. </w:t>
      </w:r>
      <w:r w:rsidRPr="00987300">
        <w:rPr>
          <w:rFonts w:ascii="Times New Roman" w:eastAsia="Times New Roman" w:hAnsi="Times New Roman" w:cs="Times New Roman"/>
          <w:color w:val="000000" w:themeColor="text1"/>
          <w:sz w:val="24"/>
          <w:szCs w:val="24"/>
        </w:rPr>
        <w:t>The pandemic identified a severely underfunded system of services and people that were on the edge for years, individuals who have been marginalized. Without an investment of State general funds and additional federal funding it will be impossible to meet the</w:t>
      </w:r>
      <w:r>
        <w:rPr>
          <w:rFonts w:ascii="Times New Roman" w:eastAsia="Times New Roman" w:hAnsi="Times New Roman" w:cs="Times New Roman"/>
          <w:color w:val="000000" w:themeColor="text1"/>
          <w:sz w:val="24"/>
          <w:szCs w:val="24"/>
        </w:rPr>
        <w:t xml:space="preserve"> ongoing</w:t>
      </w:r>
      <w:r w:rsidRPr="00987300">
        <w:rPr>
          <w:rFonts w:ascii="Times New Roman" w:eastAsia="Times New Roman" w:hAnsi="Times New Roman" w:cs="Times New Roman"/>
          <w:color w:val="000000" w:themeColor="text1"/>
          <w:sz w:val="24"/>
          <w:szCs w:val="24"/>
        </w:rPr>
        <w:t xml:space="preserve"> needs of this population.  With o</w:t>
      </w:r>
      <w:r>
        <w:rPr>
          <w:rFonts w:ascii="Times New Roman" w:eastAsia="Times New Roman" w:hAnsi="Times New Roman" w:cs="Times New Roman"/>
          <w:color w:val="000000" w:themeColor="text1"/>
          <w:sz w:val="24"/>
          <w:szCs w:val="24"/>
        </w:rPr>
        <w:t>lder adults being at increased</w:t>
      </w:r>
      <w:r w:rsidRPr="00987300">
        <w:rPr>
          <w:rFonts w:ascii="Times New Roman" w:eastAsia="Times New Roman" w:hAnsi="Times New Roman" w:cs="Times New Roman"/>
          <w:color w:val="000000" w:themeColor="text1"/>
          <w:sz w:val="24"/>
          <w:szCs w:val="24"/>
        </w:rPr>
        <w:t xml:space="preserve"> risk</w:t>
      </w:r>
      <w:r>
        <w:rPr>
          <w:rFonts w:ascii="Times New Roman" w:eastAsia="Times New Roman" w:hAnsi="Times New Roman" w:cs="Times New Roman"/>
          <w:color w:val="000000" w:themeColor="text1"/>
          <w:sz w:val="24"/>
          <w:szCs w:val="24"/>
        </w:rPr>
        <w:t xml:space="preserve">, many </w:t>
      </w:r>
      <w:r w:rsidRPr="00987300">
        <w:rPr>
          <w:rFonts w:ascii="Times New Roman" w:eastAsia="Times New Roman" w:hAnsi="Times New Roman" w:cs="Times New Roman"/>
          <w:color w:val="000000" w:themeColor="text1"/>
          <w:sz w:val="24"/>
          <w:szCs w:val="24"/>
        </w:rPr>
        <w:t>are quarantining in their homes</w:t>
      </w:r>
      <w:r>
        <w:rPr>
          <w:rFonts w:ascii="Times New Roman" w:eastAsia="Times New Roman" w:hAnsi="Times New Roman" w:cs="Times New Roman"/>
          <w:color w:val="000000" w:themeColor="text1"/>
          <w:sz w:val="24"/>
          <w:szCs w:val="24"/>
        </w:rPr>
        <w:t>. These older adults</w:t>
      </w:r>
      <w:r w:rsidRPr="00987300">
        <w:rPr>
          <w:rFonts w:ascii="Times New Roman" w:eastAsia="Times New Roman" w:hAnsi="Times New Roman" w:cs="Times New Roman"/>
          <w:color w:val="000000" w:themeColor="text1"/>
          <w:sz w:val="24"/>
          <w:szCs w:val="24"/>
        </w:rPr>
        <w:t xml:space="preserve"> need food to be delivered</w:t>
      </w:r>
      <w:r>
        <w:rPr>
          <w:rFonts w:ascii="Times New Roman" w:eastAsia="Times New Roman" w:hAnsi="Times New Roman" w:cs="Times New Roman"/>
          <w:color w:val="000000" w:themeColor="text1"/>
          <w:sz w:val="24"/>
          <w:szCs w:val="24"/>
        </w:rPr>
        <w:t>, and lack</w:t>
      </w:r>
      <w:r w:rsidRPr="00987300">
        <w:rPr>
          <w:rFonts w:ascii="Times New Roman" w:eastAsia="Times New Roman" w:hAnsi="Times New Roman" w:cs="Times New Roman"/>
          <w:color w:val="000000" w:themeColor="text1"/>
          <w:sz w:val="24"/>
          <w:szCs w:val="24"/>
        </w:rPr>
        <w:t xml:space="preserve"> the means or the resources to obtain the food </w:t>
      </w:r>
      <w:r>
        <w:rPr>
          <w:rFonts w:ascii="Times New Roman" w:eastAsia="Times New Roman" w:hAnsi="Times New Roman" w:cs="Times New Roman"/>
          <w:color w:val="000000" w:themeColor="text1"/>
          <w:sz w:val="24"/>
          <w:szCs w:val="24"/>
        </w:rPr>
        <w:t xml:space="preserve">that </w:t>
      </w:r>
      <w:r w:rsidRPr="00987300">
        <w:rPr>
          <w:rFonts w:ascii="Times New Roman" w:eastAsia="Times New Roman" w:hAnsi="Times New Roman" w:cs="Times New Roman"/>
          <w:color w:val="000000" w:themeColor="text1"/>
          <w:sz w:val="24"/>
          <w:szCs w:val="24"/>
        </w:rPr>
        <w:t xml:space="preserve">they need to survive.  </w:t>
      </w:r>
    </w:p>
    <w:p w:rsidR="001A64E5" w:rsidRDefault="001A64E5" w:rsidP="001A64E5">
      <w:pPr>
        <w:spacing w:after="0" w:line="240" w:lineRule="auto"/>
        <w:contextualSpacing/>
        <w:jc w:val="both"/>
        <w:rPr>
          <w:rFonts w:ascii="Times New Roman" w:eastAsia="Times New Roman" w:hAnsi="Times New Roman" w:cs="Times New Roman"/>
          <w:color w:val="000000" w:themeColor="text1"/>
          <w:sz w:val="24"/>
          <w:szCs w:val="24"/>
        </w:rPr>
      </w:pPr>
    </w:p>
    <w:p w:rsidR="001A64E5" w:rsidRDefault="001A64E5" w:rsidP="001A64E5">
      <w:pPr>
        <w:spacing w:after="0" w:line="240" w:lineRule="auto"/>
        <w:contextualSpacing/>
        <w:jc w:val="both"/>
        <w:rPr>
          <w:rFonts w:ascii="Times New Roman" w:eastAsia="Times New Roman" w:hAnsi="Times New Roman" w:cs="Times New Roman"/>
          <w:color w:val="000000" w:themeColor="text1"/>
          <w:sz w:val="24"/>
          <w:szCs w:val="24"/>
        </w:rPr>
      </w:pPr>
      <w:r w:rsidRPr="00987300">
        <w:rPr>
          <w:rFonts w:ascii="Times New Roman" w:eastAsia="Times New Roman" w:hAnsi="Times New Roman" w:cs="Times New Roman"/>
          <w:color w:val="000000" w:themeColor="text1"/>
          <w:sz w:val="24"/>
          <w:szCs w:val="24"/>
        </w:rPr>
        <w:t>It is unconscionable for Area Agencies on Aging to remove at risk older adults from a meal program without another safety net in place.  California AAA</w:t>
      </w:r>
      <w:r>
        <w:rPr>
          <w:rFonts w:ascii="Times New Roman" w:eastAsia="Times New Roman" w:hAnsi="Times New Roman" w:cs="Times New Roman"/>
          <w:color w:val="000000" w:themeColor="text1"/>
          <w:sz w:val="24"/>
          <w:szCs w:val="24"/>
        </w:rPr>
        <w:t>’</w:t>
      </w:r>
      <w:r w:rsidRPr="00987300">
        <w:rPr>
          <w:rFonts w:ascii="Times New Roman" w:eastAsia="Times New Roman" w:hAnsi="Times New Roman" w:cs="Times New Roman"/>
          <w:color w:val="000000" w:themeColor="text1"/>
          <w:sz w:val="24"/>
          <w:szCs w:val="24"/>
        </w:rPr>
        <w:t xml:space="preserve">s will be forced to stop serving older adults </w:t>
      </w:r>
      <w:r>
        <w:rPr>
          <w:rFonts w:ascii="Times New Roman" w:eastAsia="Times New Roman" w:hAnsi="Times New Roman" w:cs="Times New Roman"/>
          <w:color w:val="000000" w:themeColor="text1"/>
          <w:sz w:val="24"/>
          <w:szCs w:val="24"/>
        </w:rPr>
        <w:t xml:space="preserve">in need, </w:t>
      </w:r>
      <w:r w:rsidRPr="00987300">
        <w:rPr>
          <w:rFonts w:ascii="Times New Roman" w:eastAsia="Times New Roman" w:hAnsi="Times New Roman" w:cs="Times New Roman"/>
          <w:color w:val="000000" w:themeColor="text1"/>
          <w:sz w:val="24"/>
          <w:szCs w:val="24"/>
        </w:rPr>
        <w:t xml:space="preserve">which could lead to other health related conditions, neglect, or death. </w:t>
      </w:r>
    </w:p>
    <w:p w:rsidR="001A64E5" w:rsidRPr="00987300" w:rsidRDefault="001A64E5" w:rsidP="001A64E5">
      <w:pPr>
        <w:spacing w:after="0" w:line="240" w:lineRule="auto"/>
        <w:jc w:val="both"/>
        <w:rPr>
          <w:rFonts w:ascii="Times New Roman" w:eastAsia="Times New Roman" w:hAnsi="Times New Roman" w:cs="Times New Roman"/>
          <w:color w:val="000000" w:themeColor="text1"/>
          <w:sz w:val="24"/>
          <w:szCs w:val="24"/>
        </w:rPr>
      </w:pPr>
    </w:p>
    <w:p w:rsidR="001A64E5" w:rsidRPr="00987300" w:rsidRDefault="001A64E5" w:rsidP="001A64E5">
      <w:pPr>
        <w:spacing w:after="0" w:line="240" w:lineRule="auto"/>
        <w:jc w:val="both"/>
        <w:rPr>
          <w:rFonts w:ascii="Times New Roman" w:hAnsi="Times New Roman" w:cs="Times New Roman"/>
          <w:color w:val="000000" w:themeColor="text1"/>
          <w:sz w:val="24"/>
          <w:szCs w:val="24"/>
        </w:rPr>
      </w:pPr>
    </w:p>
    <w:p w:rsidR="001A64E5" w:rsidRDefault="001A64E5" w:rsidP="001A64E5">
      <w:pPr>
        <w:spacing w:after="0" w:line="240" w:lineRule="auto"/>
        <w:jc w:val="both"/>
        <w:rPr>
          <w:rFonts w:ascii="Times New Roman" w:hAnsi="Times New Roman" w:cs="Times New Roman"/>
          <w:b/>
          <w:sz w:val="24"/>
          <w:szCs w:val="24"/>
        </w:rPr>
      </w:pPr>
      <w:r w:rsidRPr="004C0D32">
        <w:rPr>
          <w:rFonts w:ascii="Times New Roman" w:hAnsi="Times New Roman" w:cs="Times New Roman"/>
          <w:b/>
          <w:sz w:val="28"/>
          <w:szCs w:val="28"/>
        </w:rPr>
        <w:t>Recommendations</w:t>
      </w:r>
      <w:r>
        <w:rPr>
          <w:rFonts w:ascii="Times New Roman" w:hAnsi="Times New Roman" w:cs="Times New Roman"/>
          <w:b/>
          <w:sz w:val="24"/>
          <w:szCs w:val="24"/>
        </w:rPr>
        <w:t>:</w:t>
      </w:r>
    </w:p>
    <w:p w:rsidR="001A64E5" w:rsidRPr="00987300" w:rsidRDefault="001A64E5" w:rsidP="001A64E5">
      <w:pPr>
        <w:spacing w:after="0" w:line="240" w:lineRule="auto"/>
        <w:jc w:val="both"/>
        <w:rPr>
          <w:rFonts w:ascii="Times New Roman" w:hAnsi="Times New Roman" w:cs="Times New Roman"/>
          <w:b/>
          <w:sz w:val="24"/>
          <w:szCs w:val="24"/>
        </w:rPr>
      </w:pPr>
    </w:p>
    <w:p w:rsidR="001A64E5" w:rsidRPr="00987300" w:rsidRDefault="001A64E5" w:rsidP="001A64E5">
      <w:pPr>
        <w:pStyle w:val="ListParagraph"/>
        <w:numPr>
          <w:ilvl w:val="0"/>
          <w:numId w:val="2"/>
        </w:numPr>
        <w:jc w:val="both"/>
        <w:rPr>
          <w:rFonts w:ascii="Times New Roman" w:hAnsi="Times New Roman" w:cs="Times New Roman"/>
          <w:sz w:val="24"/>
          <w:szCs w:val="24"/>
        </w:rPr>
      </w:pPr>
      <w:r w:rsidRPr="00987300">
        <w:rPr>
          <w:rFonts w:ascii="Times New Roman" w:hAnsi="Times New Roman" w:cs="Times New Roman"/>
          <w:sz w:val="24"/>
          <w:szCs w:val="24"/>
        </w:rPr>
        <w:t>Maintain flexibilities in program operations for home delivered and congregate meals that allow for older adults to self-isolate until local health orders are lif</w:t>
      </w:r>
      <w:r>
        <w:rPr>
          <w:rFonts w:ascii="Times New Roman" w:hAnsi="Times New Roman" w:cs="Times New Roman"/>
          <w:sz w:val="24"/>
          <w:szCs w:val="24"/>
        </w:rPr>
        <w:t>ted</w:t>
      </w:r>
      <w:r w:rsidRPr="00987300">
        <w:rPr>
          <w:rFonts w:ascii="Times New Roman" w:hAnsi="Times New Roman" w:cs="Times New Roman"/>
          <w:sz w:val="24"/>
          <w:szCs w:val="24"/>
        </w:rPr>
        <w:t xml:space="preserve">  </w:t>
      </w:r>
    </w:p>
    <w:p w:rsidR="001A64E5" w:rsidRPr="00987300" w:rsidRDefault="001A64E5" w:rsidP="001A64E5">
      <w:pPr>
        <w:pStyle w:val="ListParagraph"/>
        <w:numPr>
          <w:ilvl w:val="0"/>
          <w:numId w:val="2"/>
        </w:numPr>
        <w:jc w:val="both"/>
        <w:rPr>
          <w:rFonts w:ascii="Times New Roman" w:hAnsi="Times New Roman" w:cs="Times New Roman"/>
          <w:sz w:val="24"/>
          <w:szCs w:val="24"/>
        </w:rPr>
      </w:pPr>
      <w:r w:rsidRPr="00987300">
        <w:rPr>
          <w:rFonts w:ascii="Times New Roman" w:hAnsi="Times New Roman" w:cs="Times New Roman"/>
          <w:sz w:val="24"/>
          <w:szCs w:val="24"/>
        </w:rPr>
        <w:t>Amend the Older Americans Act and Older Californians Act Requirements to allow the AAA’s the flexibility for alternative meal model delivery when a local emergency is declar</w:t>
      </w:r>
      <w:r>
        <w:rPr>
          <w:rFonts w:ascii="Times New Roman" w:hAnsi="Times New Roman" w:cs="Times New Roman"/>
          <w:sz w:val="24"/>
          <w:szCs w:val="24"/>
        </w:rPr>
        <w:t>ed that involves older adults</w:t>
      </w:r>
    </w:p>
    <w:p w:rsidR="001A64E5" w:rsidRPr="00987300" w:rsidRDefault="001A64E5" w:rsidP="001A64E5">
      <w:pPr>
        <w:pStyle w:val="ListParagraph"/>
        <w:numPr>
          <w:ilvl w:val="0"/>
          <w:numId w:val="2"/>
        </w:numPr>
        <w:jc w:val="both"/>
        <w:rPr>
          <w:rFonts w:ascii="Times New Roman" w:hAnsi="Times New Roman" w:cs="Times New Roman"/>
          <w:sz w:val="24"/>
          <w:szCs w:val="24"/>
        </w:rPr>
      </w:pPr>
      <w:r w:rsidRPr="00987300">
        <w:rPr>
          <w:rFonts w:ascii="Times New Roman" w:hAnsi="Times New Roman" w:cs="Times New Roman"/>
          <w:sz w:val="24"/>
          <w:szCs w:val="24"/>
        </w:rPr>
        <w:t>Based on best practices learned during the Covid-19 pandemic</w:t>
      </w:r>
      <w:r>
        <w:rPr>
          <w:rFonts w:ascii="Times New Roman" w:hAnsi="Times New Roman" w:cs="Times New Roman"/>
          <w:sz w:val="24"/>
          <w:szCs w:val="24"/>
        </w:rPr>
        <w:t>,</w:t>
      </w:r>
      <w:r w:rsidRPr="00987300">
        <w:rPr>
          <w:rFonts w:ascii="Times New Roman" w:hAnsi="Times New Roman" w:cs="Times New Roman"/>
          <w:sz w:val="24"/>
          <w:szCs w:val="24"/>
        </w:rPr>
        <w:t xml:space="preserve"> amend the Older Americans Act and Older Californians Act requirements in the desi</w:t>
      </w:r>
      <w:r>
        <w:rPr>
          <w:rFonts w:ascii="Times New Roman" w:hAnsi="Times New Roman" w:cs="Times New Roman"/>
          <w:sz w:val="24"/>
          <w:szCs w:val="24"/>
        </w:rPr>
        <w:t>gn of senior nutrition programs</w:t>
      </w:r>
      <w:r w:rsidRPr="00987300">
        <w:rPr>
          <w:rFonts w:ascii="Times New Roman" w:hAnsi="Times New Roman" w:cs="Times New Roman"/>
          <w:sz w:val="24"/>
          <w:szCs w:val="24"/>
        </w:rPr>
        <w:t xml:space="preserve">  </w:t>
      </w:r>
    </w:p>
    <w:p w:rsidR="001A64E5" w:rsidRPr="005875E1" w:rsidRDefault="001A64E5" w:rsidP="001A64E5">
      <w:pPr>
        <w:pStyle w:val="ListParagraph"/>
        <w:numPr>
          <w:ilvl w:val="0"/>
          <w:numId w:val="2"/>
        </w:numPr>
        <w:jc w:val="both"/>
        <w:rPr>
          <w:rFonts w:ascii="Times New Roman" w:hAnsi="Times New Roman" w:cs="Times New Roman"/>
          <w:b/>
          <w:color w:val="000000" w:themeColor="text1"/>
          <w:sz w:val="24"/>
          <w:szCs w:val="24"/>
        </w:rPr>
      </w:pPr>
      <w:r w:rsidRPr="00987300">
        <w:rPr>
          <w:rFonts w:ascii="Times New Roman" w:hAnsi="Times New Roman" w:cs="Times New Roman"/>
          <w:sz w:val="24"/>
          <w:szCs w:val="24"/>
        </w:rPr>
        <w:t>Obtain additional federal and state funding for the supportive services that these older adults need in</w:t>
      </w:r>
      <w:r>
        <w:rPr>
          <w:rFonts w:ascii="Times New Roman" w:hAnsi="Times New Roman" w:cs="Times New Roman"/>
          <w:sz w:val="24"/>
          <w:szCs w:val="24"/>
        </w:rPr>
        <w:t xml:space="preserve"> order to live the new normal,</w:t>
      </w:r>
      <w:r w:rsidRPr="00987300">
        <w:rPr>
          <w:rFonts w:ascii="Times New Roman" w:hAnsi="Times New Roman" w:cs="Times New Roman"/>
          <w:sz w:val="24"/>
          <w:szCs w:val="24"/>
        </w:rPr>
        <w:t xml:space="preserve"> post COVID</w:t>
      </w:r>
      <w:r>
        <w:rPr>
          <w:rFonts w:ascii="Times New Roman" w:hAnsi="Times New Roman" w:cs="Times New Roman"/>
          <w:sz w:val="24"/>
          <w:szCs w:val="24"/>
        </w:rPr>
        <w:t>-19</w:t>
      </w:r>
    </w:p>
    <w:p w:rsidR="001A64E5" w:rsidRPr="005875E1" w:rsidRDefault="001A64E5" w:rsidP="001A64E5">
      <w:pPr>
        <w:pStyle w:val="ListParagraph"/>
        <w:numPr>
          <w:ilvl w:val="0"/>
          <w:numId w:val="2"/>
        </w:numPr>
        <w:jc w:val="both"/>
        <w:rPr>
          <w:rFonts w:ascii="Times New Roman" w:hAnsi="Times New Roman" w:cs="Times New Roman"/>
          <w:b/>
          <w:color w:val="000000" w:themeColor="text1"/>
          <w:sz w:val="24"/>
          <w:szCs w:val="24"/>
        </w:rPr>
      </w:pPr>
      <w:r w:rsidRPr="005875E1">
        <w:rPr>
          <w:rFonts w:ascii="Times New Roman" w:hAnsi="Times New Roman" w:cs="Times New Roman"/>
          <w:sz w:val="24"/>
          <w:szCs w:val="24"/>
        </w:rPr>
        <w:t>Elevate the role of AAA’s in the Master Plan for Aging, specifically calling out the critical role that senior nutrition plays in providing access not only to nutritious food but also in connecting older adult to other needed services</w:t>
      </w:r>
      <w:r>
        <w:rPr>
          <w:rFonts w:ascii="Times New Roman" w:hAnsi="Times New Roman" w:cs="Times New Roman"/>
          <w:sz w:val="24"/>
          <w:szCs w:val="24"/>
        </w:rPr>
        <w:t>.</w:t>
      </w:r>
    </w:p>
    <w:p w:rsidR="001A64E5" w:rsidRDefault="001A64E5" w:rsidP="001A64E5">
      <w:pPr>
        <w:spacing w:after="0" w:line="240" w:lineRule="auto"/>
        <w:jc w:val="center"/>
        <w:rPr>
          <w:rFonts w:ascii="Arial" w:hAnsi="Arial" w:cs="Arial"/>
          <w:b/>
          <w:color w:val="000000" w:themeColor="text1"/>
          <w:sz w:val="24"/>
          <w:szCs w:val="24"/>
        </w:rPr>
      </w:pPr>
    </w:p>
    <w:p w:rsidR="001A64E5" w:rsidRPr="004901BA" w:rsidRDefault="001A64E5" w:rsidP="001A64E5">
      <w:pPr>
        <w:spacing w:after="0" w:line="240" w:lineRule="auto"/>
        <w:jc w:val="center"/>
        <w:rPr>
          <w:rFonts w:ascii="Arial" w:hAnsi="Arial" w:cs="Arial"/>
          <w:b/>
          <w:color w:val="000000" w:themeColor="text1"/>
          <w:sz w:val="24"/>
          <w:szCs w:val="24"/>
        </w:rPr>
      </w:pPr>
    </w:p>
    <w:p w:rsidR="001A64E5" w:rsidRPr="004C0D32" w:rsidRDefault="001A64E5" w:rsidP="001A64E5">
      <w:pPr>
        <w:spacing w:after="0" w:line="240" w:lineRule="auto"/>
        <w:jc w:val="center"/>
        <w:rPr>
          <w:rFonts w:ascii="Times New Roman" w:hAnsi="Times New Roman" w:cs="Times New Roman"/>
          <w:b/>
          <w:color w:val="000000" w:themeColor="text1"/>
          <w:sz w:val="28"/>
          <w:szCs w:val="28"/>
        </w:rPr>
      </w:pPr>
      <w:r w:rsidRPr="004C0D32">
        <w:rPr>
          <w:rFonts w:ascii="Times New Roman" w:hAnsi="Times New Roman" w:cs="Times New Roman"/>
          <w:b/>
          <w:color w:val="000000" w:themeColor="text1"/>
          <w:sz w:val="28"/>
          <w:szCs w:val="28"/>
        </w:rPr>
        <w:lastRenderedPageBreak/>
        <w:t>Providing Nutrition Services for Older Adults in a Post Covid-19 World</w:t>
      </w:r>
    </w:p>
    <w:p w:rsidR="001A64E5" w:rsidRDefault="001A64E5" w:rsidP="001A64E5">
      <w:pPr>
        <w:spacing w:after="0" w:line="240" w:lineRule="auto"/>
        <w:jc w:val="both"/>
        <w:rPr>
          <w:rFonts w:ascii="Arial" w:hAnsi="Arial" w:cs="Arial"/>
          <w:color w:val="000000" w:themeColor="text1"/>
          <w:sz w:val="24"/>
          <w:szCs w:val="24"/>
        </w:rPr>
      </w:pPr>
    </w:p>
    <w:p w:rsidR="001A64E5" w:rsidRDefault="001A64E5" w:rsidP="001A64E5">
      <w:pPr>
        <w:spacing w:after="0" w:line="240" w:lineRule="auto"/>
        <w:jc w:val="both"/>
        <w:rPr>
          <w:rFonts w:ascii="Arial" w:hAnsi="Arial" w:cs="Arial"/>
          <w:color w:val="000000" w:themeColor="text1"/>
          <w:sz w:val="24"/>
          <w:szCs w:val="24"/>
        </w:rPr>
      </w:pPr>
      <w:r w:rsidRPr="0061110C">
        <w:rPr>
          <w:rFonts w:ascii="Arial" w:hAnsi="Arial" w:cs="Arial"/>
          <w:color w:val="000000" w:themeColor="text1"/>
          <w:sz w:val="24"/>
          <w:szCs w:val="24"/>
        </w:rPr>
        <w:t>Senior Nutrition programs such as Meals on Wheels and Congregate Dining Centers are the cornerstones of successful social services, not just for older adults, but for all of America. Tremendous success, overwhelming support, and unmatched community impact characterize these two food programs.</w:t>
      </w:r>
      <w:r>
        <w:rPr>
          <w:rFonts w:ascii="Arial" w:hAnsi="Arial" w:cs="Arial"/>
          <w:color w:val="000000" w:themeColor="text1"/>
          <w:sz w:val="24"/>
          <w:szCs w:val="24"/>
        </w:rPr>
        <w:t xml:space="preserve"> </w:t>
      </w:r>
    </w:p>
    <w:p w:rsidR="001A64E5" w:rsidRDefault="001A64E5" w:rsidP="001A64E5">
      <w:pPr>
        <w:spacing w:after="0" w:line="240" w:lineRule="auto"/>
        <w:jc w:val="both"/>
        <w:rPr>
          <w:rFonts w:ascii="Arial" w:hAnsi="Arial" w:cs="Arial"/>
          <w:color w:val="000000" w:themeColor="text1"/>
          <w:sz w:val="24"/>
          <w:szCs w:val="24"/>
        </w:rPr>
      </w:pPr>
    </w:p>
    <w:p w:rsidR="001A64E5" w:rsidRDefault="001A64E5" w:rsidP="001A64E5">
      <w:pPr>
        <w:spacing w:after="0" w:line="240" w:lineRule="auto"/>
        <w:jc w:val="both"/>
        <w:rPr>
          <w:rFonts w:ascii="Arial" w:hAnsi="Arial" w:cs="Arial"/>
          <w:color w:val="000000" w:themeColor="text1"/>
          <w:sz w:val="24"/>
          <w:szCs w:val="24"/>
        </w:rPr>
      </w:pPr>
      <w:r w:rsidRPr="0082668A">
        <w:rPr>
          <w:rFonts w:ascii="Arial" w:hAnsi="Arial" w:cs="Arial"/>
          <w:color w:val="000000" w:themeColor="text1"/>
          <w:sz w:val="24"/>
          <w:szCs w:val="24"/>
        </w:rPr>
        <w:t>The California Association of Area Agencies on Aging (</w:t>
      </w:r>
      <w:r>
        <w:rPr>
          <w:rFonts w:ascii="Arial" w:hAnsi="Arial" w:cs="Arial"/>
          <w:color w:val="000000" w:themeColor="text1"/>
          <w:sz w:val="24"/>
          <w:szCs w:val="24"/>
        </w:rPr>
        <w:t>C</w:t>
      </w:r>
      <w:r w:rsidRPr="0082668A">
        <w:rPr>
          <w:rFonts w:ascii="Arial" w:hAnsi="Arial" w:cs="Arial"/>
          <w:color w:val="000000" w:themeColor="text1"/>
          <w:sz w:val="24"/>
          <w:szCs w:val="24"/>
        </w:rPr>
        <w:t>4</w:t>
      </w:r>
      <w:r>
        <w:rPr>
          <w:rFonts w:ascii="Arial" w:hAnsi="Arial" w:cs="Arial"/>
          <w:color w:val="000000" w:themeColor="text1"/>
          <w:sz w:val="24"/>
          <w:szCs w:val="24"/>
        </w:rPr>
        <w:t>A</w:t>
      </w:r>
      <w:r w:rsidRPr="0082668A">
        <w:rPr>
          <w:rFonts w:ascii="Arial" w:hAnsi="Arial" w:cs="Arial"/>
          <w:color w:val="000000" w:themeColor="text1"/>
          <w:sz w:val="24"/>
          <w:szCs w:val="24"/>
        </w:rPr>
        <w:t>)</w:t>
      </w:r>
      <w:r>
        <w:rPr>
          <w:rFonts w:ascii="Arial" w:hAnsi="Arial" w:cs="Arial"/>
          <w:color w:val="000000" w:themeColor="text1"/>
          <w:sz w:val="24"/>
          <w:szCs w:val="24"/>
        </w:rPr>
        <w:t xml:space="preserve"> is the membership body r</w:t>
      </w:r>
      <w:r w:rsidRPr="0082668A">
        <w:rPr>
          <w:rFonts w:ascii="Arial" w:hAnsi="Arial" w:cs="Arial"/>
          <w:color w:val="000000" w:themeColor="text1"/>
          <w:sz w:val="24"/>
          <w:szCs w:val="24"/>
        </w:rPr>
        <w:t xml:space="preserve">epresenting the statewide </w:t>
      </w:r>
      <w:r>
        <w:rPr>
          <w:rFonts w:ascii="Arial" w:hAnsi="Arial" w:cs="Arial"/>
          <w:color w:val="000000" w:themeColor="text1"/>
          <w:sz w:val="24"/>
          <w:szCs w:val="24"/>
        </w:rPr>
        <w:t xml:space="preserve">network </w:t>
      </w:r>
      <w:r w:rsidRPr="0082668A">
        <w:rPr>
          <w:rFonts w:ascii="Arial" w:hAnsi="Arial" w:cs="Arial"/>
          <w:color w:val="000000" w:themeColor="text1"/>
          <w:sz w:val="24"/>
          <w:szCs w:val="24"/>
        </w:rPr>
        <w:t>of Area Agencies on Aging</w:t>
      </w:r>
      <w:r>
        <w:rPr>
          <w:rFonts w:ascii="Arial" w:hAnsi="Arial" w:cs="Arial"/>
          <w:color w:val="000000" w:themeColor="text1"/>
          <w:sz w:val="24"/>
          <w:szCs w:val="24"/>
        </w:rPr>
        <w:t xml:space="preserve"> </w:t>
      </w:r>
      <w:r w:rsidRPr="0082668A">
        <w:rPr>
          <w:rFonts w:ascii="Arial" w:hAnsi="Arial" w:cs="Arial"/>
          <w:color w:val="000000" w:themeColor="text1"/>
          <w:sz w:val="24"/>
          <w:szCs w:val="24"/>
        </w:rPr>
        <w:t>charged with providing service to the more than 8.82 million older Californians</w:t>
      </w:r>
      <w:r>
        <w:rPr>
          <w:rFonts w:ascii="Arial" w:hAnsi="Arial" w:cs="Arial"/>
          <w:color w:val="000000" w:themeColor="text1"/>
          <w:sz w:val="24"/>
          <w:szCs w:val="24"/>
        </w:rPr>
        <w:t xml:space="preserve">.  One of the critical programs operated since the 1970’s is the senior nutrition program.   During the Covid-19 pandemic the network increased nutrition services to meet the immediate need and demand, increasing the number of older adults enrolled in the program as well as the number of meals provided, which varied from one meal to two or three meals per day either five or seven days per week.   </w:t>
      </w:r>
    </w:p>
    <w:p w:rsidR="001A64E5" w:rsidRDefault="001A64E5" w:rsidP="001A64E5">
      <w:pPr>
        <w:jc w:val="both"/>
        <w:rPr>
          <w:rFonts w:ascii="Arial" w:hAnsi="Arial" w:cs="Arial"/>
          <w:b/>
          <w:color w:val="000000" w:themeColor="text1"/>
          <w:sz w:val="24"/>
          <w:szCs w:val="24"/>
        </w:rPr>
      </w:pPr>
    </w:p>
    <w:p w:rsidR="001A64E5" w:rsidRDefault="001A64E5" w:rsidP="001A64E5">
      <w:pPr>
        <w:jc w:val="both"/>
        <w:rPr>
          <w:rFonts w:ascii="Arial" w:hAnsi="Arial" w:cs="Arial"/>
          <w:b/>
          <w:color w:val="000000" w:themeColor="text1"/>
          <w:sz w:val="24"/>
          <w:szCs w:val="24"/>
        </w:rPr>
      </w:pPr>
      <w:r w:rsidRPr="004901BA">
        <w:rPr>
          <w:rFonts w:ascii="Arial" w:hAnsi="Arial" w:cs="Arial"/>
          <w:b/>
          <w:color w:val="000000" w:themeColor="text1"/>
          <w:sz w:val="24"/>
          <w:szCs w:val="24"/>
        </w:rPr>
        <w:t>FUNDING</w:t>
      </w:r>
      <w:r>
        <w:rPr>
          <w:rFonts w:ascii="Arial" w:hAnsi="Arial" w:cs="Arial"/>
          <w:b/>
          <w:color w:val="000000" w:themeColor="text1"/>
          <w:sz w:val="24"/>
          <w:szCs w:val="24"/>
        </w:rPr>
        <w:t xml:space="preserve"> FOR THE PROGRAM</w:t>
      </w:r>
    </w:p>
    <w:p w:rsidR="001A64E5" w:rsidRDefault="001A64E5" w:rsidP="001A64E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In FY 2018-2019, the network provided more than 17 million meals to more than 212,725 unduplicated older adults. The average combined cost per meal served was $10.67.  This includes state and local administrative costs, meal preparation, packaging, serving and/or delivery.  Of the average cost of a meal served, local nonprofits and government agencies largely bear the costs of administering the program (43% of the cost of the meal).</w:t>
      </w:r>
    </w:p>
    <w:p w:rsidR="001A64E5" w:rsidRDefault="001A64E5" w:rsidP="001A64E5">
      <w:pPr>
        <w:spacing w:after="0" w:line="240" w:lineRule="auto"/>
        <w:jc w:val="both"/>
        <w:rPr>
          <w:rFonts w:ascii="Arial" w:hAnsi="Arial" w:cs="Arial"/>
          <w:color w:val="000000" w:themeColor="text1"/>
          <w:sz w:val="24"/>
          <w:szCs w:val="24"/>
        </w:rPr>
      </w:pPr>
    </w:p>
    <w:p w:rsidR="001A64E5" w:rsidRDefault="001A64E5" w:rsidP="001A64E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Funding for the program is made up of state general fund, federal funding under the Older Americans Act, program donations from participants, and local match.  In FY 2018-2019 total funding for the program was $192 million.  This is estimated to increase to $213 million in FY 2019-2020</w:t>
      </w:r>
      <w:r>
        <w:rPr>
          <w:rStyle w:val="EndnoteReference"/>
          <w:rFonts w:ascii="Arial" w:hAnsi="Arial" w:cs="Arial"/>
          <w:color w:val="000000" w:themeColor="text1"/>
          <w:sz w:val="24"/>
          <w:szCs w:val="24"/>
        </w:rPr>
        <w:endnoteReference w:id="2"/>
      </w:r>
      <w:r>
        <w:rPr>
          <w:rFonts w:ascii="Arial" w:hAnsi="Arial" w:cs="Arial"/>
          <w:color w:val="000000" w:themeColor="text1"/>
          <w:sz w:val="24"/>
          <w:szCs w:val="24"/>
        </w:rPr>
        <w:t xml:space="preserve">. </w:t>
      </w:r>
    </w:p>
    <w:p w:rsidR="001A64E5" w:rsidRPr="004901BA" w:rsidRDefault="001A64E5" w:rsidP="001A64E5">
      <w:pPr>
        <w:spacing w:after="0" w:line="240" w:lineRule="auto"/>
        <w:jc w:val="both"/>
        <w:rPr>
          <w:rFonts w:ascii="Arial" w:hAnsi="Arial" w:cs="Arial"/>
          <w:color w:val="000000" w:themeColor="text1"/>
          <w:sz w:val="24"/>
          <w:szCs w:val="24"/>
        </w:rPr>
      </w:pPr>
    </w:p>
    <w:tbl>
      <w:tblPr>
        <w:tblW w:w="9360" w:type="dxa"/>
        <w:tblInd w:w="-5" w:type="dxa"/>
        <w:tblLook w:val="04A0" w:firstRow="1" w:lastRow="0" w:firstColumn="1" w:lastColumn="0" w:noHBand="0" w:noVBand="1"/>
      </w:tblPr>
      <w:tblGrid>
        <w:gridCol w:w="4230"/>
        <w:gridCol w:w="1980"/>
        <w:gridCol w:w="3150"/>
      </w:tblGrid>
      <w:tr w:rsidR="001A64E5" w:rsidRPr="002826E0" w:rsidTr="00724704">
        <w:trPr>
          <w:trHeight w:val="323"/>
        </w:trPr>
        <w:tc>
          <w:tcPr>
            <w:tcW w:w="4230"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rsidR="001A64E5" w:rsidRPr="00676B05" w:rsidRDefault="001A64E5" w:rsidP="00724704">
            <w:pPr>
              <w:spacing w:after="0" w:line="240" w:lineRule="auto"/>
              <w:rPr>
                <w:rFonts w:ascii="Arial Narrow" w:eastAsia="Times New Roman" w:hAnsi="Arial Narrow" w:cs="Arial"/>
                <w:bCs/>
                <w:sz w:val="24"/>
                <w:szCs w:val="24"/>
              </w:rPr>
            </w:pPr>
            <w:r w:rsidRPr="00676B05">
              <w:rPr>
                <w:rFonts w:ascii="Arial Narrow" w:eastAsia="Times New Roman" w:hAnsi="Arial Narrow" w:cs="Arial"/>
                <w:bCs/>
                <w:sz w:val="24"/>
                <w:szCs w:val="24"/>
              </w:rPr>
              <w:t>T</w:t>
            </w:r>
            <w:r>
              <w:rPr>
                <w:rFonts w:ascii="Arial Narrow" w:eastAsia="Times New Roman" w:hAnsi="Arial Narrow" w:cs="Arial"/>
                <w:bCs/>
                <w:sz w:val="24"/>
                <w:szCs w:val="24"/>
              </w:rPr>
              <w:t xml:space="preserve">otal Local Assistance Provided per Meal </w:t>
            </w:r>
          </w:p>
        </w:tc>
        <w:tc>
          <w:tcPr>
            <w:tcW w:w="1980" w:type="dxa"/>
            <w:tcBorders>
              <w:top w:val="single" w:sz="4" w:space="0" w:color="000000"/>
              <w:left w:val="nil"/>
              <w:bottom w:val="single" w:sz="4" w:space="0" w:color="000000"/>
              <w:right w:val="single" w:sz="4" w:space="0" w:color="000000"/>
            </w:tcBorders>
            <w:shd w:val="clear" w:color="auto" w:fill="D5DCE4" w:themeFill="text2" w:themeFillTint="33"/>
            <w:hideMark/>
          </w:tcPr>
          <w:p w:rsidR="001A64E5" w:rsidRPr="00676B05" w:rsidRDefault="003756B5" w:rsidP="00724704">
            <w:pPr>
              <w:spacing w:after="0" w:line="240" w:lineRule="auto"/>
              <w:rPr>
                <w:rFonts w:ascii="Arial Narrow" w:eastAsia="Times New Roman" w:hAnsi="Arial Narrow" w:cs="Arial"/>
                <w:color w:val="000000"/>
                <w:sz w:val="24"/>
                <w:szCs w:val="24"/>
              </w:rPr>
            </w:pPr>
            <w:hyperlink r:id="rId7" w:anchor="RANGE!D2" w:history="1">
              <w:r w:rsidR="001A64E5" w:rsidRPr="00676B05">
                <w:rPr>
                  <w:rFonts w:ascii="Arial Narrow" w:eastAsia="Times New Roman" w:hAnsi="Arial Narrow" w:cs="Arial"/>
                  <w:bCs/>
                  <w:sz w:val="24"/>
                  <w:szCs w:val="24"/>
                </w:rPr>
                <w:t>F</w:t>
              </w:r>
              <w:r w:rsidR="001A64E5">
                <w:rPr>
                  <w:rFonts w:ascii="Arial Narrow" w:eastAsia="Times New Roman" w:hAnsi="Arial Narrow" w:cs="Arial"/>
                  <w:bCs/>
                  <w:sz w:val="24"/>
                  <w:szCs w:val="24"/>
                </w:rPr>
                <w:t xml:space="preserve">iscal Year </w:t>
              </w:r>
              <w:r w:rsidR="001A64E5" w:rsidRPr="00676B05">
                <w:rPr>
                  <w:rFonts w:ascii="Arial Narrow" w:eastAsia="Times New Roman" w:hAnsi="Arial Narrow" w:cs="Arial"/>
                  <w:bCs/>
                  <w:sz w:val="24"/>
                  <w:szCs w:val="24"/>
                </w:rPr>
                <w:t xml:space="preserve">18/19 </w:t>
              </w:r>
            </w:hyperlink>
          </w:p>
        </w:tc>
        <w:tc>
          <w:tcPr>
            <w:tcW w:w="3150" w:type="dxa"/>
            <w:tcBorders>
              <w:top w:val="single" w:sz="4" w:space="0" w:color="000000"/>
              <w:left w:val="nil"/>
              <w:bottom w:val="single" w:sz="4" w:space="0" w:color="000000"/>
              <w:right w:val="single" w:sz="4" w:space="0" w:color="000000"/>
            </w:tcBorders>
            <w:shd w:val="clear" w:color="auto" w:fill="D5DCE4" w:themeFill="text2" w:themeFillTint="33"/>
          </w:tcPr>
          <w:p w:rsidR="001A64E5" w:rsidRPr="00676B05" w:rsidRDefault="001A64E5" w:rsidP="00724704">
            <w:pPr>
              <w:spacing w:after="0" w:line="240" w:lineRule="auto"/>
              <w:ind w:firstLineChars="100" w:firstLine="240"/>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 of total meal cost</w:t>
            </w:r>
          </w:p>
        </w:tc>
      </w:tr>
      <w:tr w:rsidR="001A64E5" w:rsidRPr="002826E0" w:rsidTr="00724704">
        <w:trPr>
          <w:trHeight w:val="242"/>
        </w:trPr>
        <w:tc>
          <w:tcPr>
            <w:tcW w:w="4230" w:type="dxa"/>
            <w:tcBorders>
              <w:top w:val="nil"/>
              <w:left w:val="single" w:sz="4" w:space="0" w:color="000000"/>
              <w:bottom w:val="single" w:sz="4" w:space="0" w:color="000000"/>
              <w:right w:val="single" w:sz="4" w:space="0" w:color="000000"/>
            </w:tcBorders>
            <w:shd w:val="clear" w:color="auto" w:fill="auto"/>
            <w:hideMark/>
          </w:tcPr>
          <w:p w:rsidR="001A64E5" w:rsidRPr="00676B05" w:rsidRDefault="001A64E5" w:rsidP="00724704">
            <w:pPr>
              <w:spacing w:after="0" w:line="240" w:lineRule="auto"/>
              <w:rPr>
                <w:rFonts w:ascii="Arial Narrow" w:eastAsia="Times New Roman" w:hAnsi="Arial Narrow" w:cs="Arial"/>
                <w:bCs/>
                <w:sz w:val="24"/>
                <w:szCs w:val="24"/>
              </w:rPr>
            </w:pPr>
            <w:r w:rsidRPr="00676B05">
              <w:rPr>
                <w:rFonts w:ascii="Arial Narrow" w:eastAsia="Times New Roman" w:hAnsi="Arial Narrow" w:cs="Arial"/>
                <w:bCs/>
                <w:sz w:val="24"/>
                <w:szCs w:val="24"/>
              </w:rPr>
              <w:t>General Fund</w:t>
            </w:r>
          </w:p>
        </w:tc>
        <w:tc>
          <w:tcPr>
            <w:tcW w:w="1980" w:type="dxa"/>
            <w:tcBorders>
              <w:top w:val="nil"/>
              <w:left w:val="nil"/>
              <w:bottom w:val="single" w:sz="4" w:space="0" w:color="000000"/>
              <w:right w:val="single" w:sz="4" w:space="0" w:color="000000"/>
            </w:tcBorders>
            <w:shd w:val="clear" w:color="auto" w:fill="auto"/>
            <w:noWrap/>
            <w:hideMark/>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$0.46</w:t>
            </w:r>
          </w:p>
        </w:tc>
        <w:tc>
          <w:tcPr>
            <w:tcW w:w="3150" w:type="dxa"/>
            <w:tcBorders>
              <w:top w:val="nil"/>
              <w:left w:val="nil"/>
              <w:bottom w:val="single" w:sz="4" w:space="0" w:color="000000"/>
              <w:right w:val="single" w:sz="4" w:space="0" w:color="000000"/>
            </w:tcBorders>
            <w:shd w:val="clear" w:color="auto" w:fill="auto"/>
            <w:noWrap/>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4%</w:t>
            </w:r>
          </w:p>
        </w:tc>
      </w:tr>
      <w:tr w:rsidR="001A64E5" w:rsidRPr="002826E0" w:rsidTr="00724704">
        <w:trPr>
          <w:trHeight w:val="305"/>
        </w:trPr>
        <w:tc>
          <w:tcPr>
            <w:tcW w:w="4230" w:type="dxa"/>
            <w:tcBorders>
              <w:top w:val="nil"/>
              <w:left w:val="single" w:sz="4" w:space="0" w:color="000000"/>
              <w:bottom w:val="single" w:sz="4" w:space="0" w:color="000000"/>
              <w:right w:val="single" w:sz="4" w:space="0" w:color="000000"/>
            </w:tcBorders>
            <w:shd w:val="clear" w:color="auto" w:fill="auto"/>
            <w:hideMark/>
          </w:tcPr>
          <w:p w:rsidR="001A64E5" w:rsidRPr="00676B05" w:rsidRDefault="001A64E5" w:rsidP="00724704">
            <w:pPr>
              <w:spacing w:after="0" w:line="240" w:lineRule="auto"/>
              <w:rPr>
                <w:rFonts w:ascii="Arial Narrow" w:eastAsia="Times New Roman" w:hAnsi="Arial Narrow" w:cs="Arial"/>
                <w:bCs/>
                <w:sz w:val="24"/>
                <w:szCs w:val="24"/>
              </w:rPr>
            </w:pPr>
            <w:r w:rsidRPr="00676B05">
              <w:rPr>
                <w:rFonts w:ascii="Arial Narrow" w:eastAsia="Times New Roman" w:hAnsi="Arial Narrow" w:cs="Arial"/>
                <w:bCs/>
                <w:sz w:val="24"/>
                <w:szCs w:val="24"/>
              </w:rPr>
              <w:t>Federal Fund OAA (Title IIIC-1)</w:t>
            </w:r>
          </w:p>
        </w:tc>
        <w:tc>
          <w:tcPr>
            <w:tcW w:w="1980" w:type="dxa"/>
            <w:tcBorders>
              <w:top w:val="nil"/>
              <w:left w:val="nil"/>
              <w:bottom w:val="single" w:sz="4" w:space="0" w:color="000000"/>
              <w:right w:val="single" w:sz="4" w:space="0" w:color="000000"/>
            </w:tcBorders>
            <w:shd w:val="clear" w:color="auto" w:fill="auto"/>
            <w:noWrap/>
            <w:hideMark/>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$4.14</w:t>
            </w:r>
          </w:p>
        </w:tc>
        <w:tc>
          <w:tcPr>
            <w:tcW w:w="3150" w:type="dxa"/>
            <w:tcBorders>
              <w:top w:val="nil"/>
              <w:left w:val="nil"/>
              <w:bottom w:val="single" w:sz="4" w:space="0" w:color="000000"/>
              <w:right w:val="single" w:sz="4" w:space="0" w:color="000000"/>
            </w:tcBorders>
            <w:shd w:val="clear" w:color="auto" w:fill="auto"/>
            <w:noWrap/>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39%</w:t>
            </w:r>
          </w:p>
        </w:tc>
      </w:tr>
      <w:tr w:rsidR="001A64E5" w:rsidRPr="002826E0" w:rsidTr="00724704">
        <w:trPr>
          <w:trHeight w:val="287"/>
        </w:trPr>
        <w:tc>
          <w:tcPr>
            <w:tcW w:w="4230" w:type="dxa"/>
            <w:tcBorders>
              <w:top w:val="nil"/>
              <w:left w:val="single" w:sz="4" w:space="0" w:color="000000"/>
              <w:bottom w:val="single" w:sz="4" w:space="0" w:color="000000"/>
              <w:right w:val="single" w:sz="4" w:space="0" w:color="000000"/>
            </w:tcBorders>
            <w:shd w:val="clear" w:color="auto" w:fill="auto"/>
            <w:hideMark/>
          </w:tcPr>
          <w:p w:rsidR="001A64E5" w:rsidRPr="00676B05" w:rsidRDefault="001A64E5" w:rsidP="00724704">
            <w:pPr>
              <w:spacing w:after="0" w:line="240" w:lineRule="auto"/>
              <w:rPr>
                <w:rFonts w:ascii="Arial Narrow" w:eastAsia="Times New Roman" w:hAnsi="Arial Narrow" w:cs="Arial"/>
                <w:bCs/>
                <w:sz w:val="24"/>
                <w:szCs w:val="24"/>
              </w:rPr>
            </w:pPr>
            <w:r w:rsidRPr="00676B05">
              <w:rPr>
                <w:rFonts w:ascii="Arial Narrow" w:eastAsia="Times New Roman" w:hAnsi="Arial Narrow" w:cs="Arial"/>
                <w:bCs/>
                <w:sz w:val="24"/>
                <w:szCs w:val="24"/>
              </w:rPr>
              <w:t>Federal Fund (NSIP)</w:t>
            </w:r>
          </w:p>
        </w:tc>
        <w:tc>
          <w:tcPr>
            <w:tcW w:w="1980" w:type="dxa"/>
            <w:tcBorders>
              <w:top w:val="nil"/>
              <w:left w:val="nil"/>
              <w:bottom w:val="single" w:sz="4" w:space="0" w:color="000000"/>
              <w:right w:val="single" w:sz="4" w:space="0" w:color="000000"/>
            </w:tcBorders>
            <w:shd w:val="clear" w:color="auto" w:fill="auto"/>
            <w:noWrap/>
            <w:hideMark/>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$0.77</w:t>
            </w:r>
          </w:p>
        </w:tc>
        <w:tc>
          <w:tcPr>
            <w:tcW w:w="3150" w:type="dxa"/>
            <w:tcBorders>
              <w:top w:val="nil"/>
              <w:left w:val="nil"/>
              <w:bottom w:val="single" w:sz="4" w:space="0" w:color="000000"/>
              <w:right w:val="single" w:sz="4" w:space="0" w:color="000000"/>
            </w:tcBorders>
            <w:shd w:val="clear" w:color="auto" w:fill="auto"/>
            <w:noWrap/>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7%</w:t>
            </w:r>
          </w:p>
        </w:tc>
      </w:tr>
      <w:tr w:rsidR="001A64E5" w:rsidRPr="002826E0" w:rsidTr="00724704">
        <w:trPr>
          <w:trHeight w:val="260"/>
        </w:trPr>
        <w:tc>
          <w:tcPr>
            <w:tcW w:w="4230" w:type="dxa"/>
            <w:tcBorders>
              <w:top w:val="nil"/>
              <w:left w:val="single" w:sz="4" w:space="0" w:color="000000"/>
              <w:bottom w:val="single" w:sz="4" w:space="0" w:color="000000"/>
              <w:right w:val="single" w:sz="4" w:space="0" w:color="000000"/>
            </w:tcBorders>
            <w:shd w:val="clear" w:color="auto" w:fill="auto"/>
            <w:hideMark/>
          </w:tcPr>
          <w:p w:rsidR="001A64E5" w:rsidRPr="00676B05" w:rsidRDefault="001A64E5" w:rsidP="00724704">
            <w:pPr>
              <w:spacing w:after="0" w:line="240" w:lineRule="auto"/>
              <w:rPr>
                <w:rFonts w:ascii="Arial Narrow" w:eastAsia="Times New Roman" w:hAnsi="Arial Narrow" w:cs="Arial"/>
                <w:bCs/>
                <w:sz w:val="24"/>
                <w:szCs w:val="24"/>
              </w:rPr>
            </w:pPr>
            <w:r w:rsidRPr="00676B05">
              <w:rPr>
                <w:rFonts w:ascii="Arial Narrow" w:eastAsia="Times New Roman" w:hAnsi="Arial Narrow" w:cs="Arial"/>
                <w:bCs/>
                <w:sz w:val="24"/>
                <w:szCs w:val="24"/>
              </w:rPr>
              <w:t>Program Income</w:t>
            </w:r>
          </w:p>
        </w:tc>
        <w:tc>
          <w:tcPr>
            <w:tcW w:w="1980" w:type="dxa"/>
            <w:tcBorders>
              <w:top w:val="nil"/>
              <w:left w:val="nil"/>
              <w:bottom w:val="single" w:sz="4" w:space="0" w:color="000000"/>
              <w:right w:val="single" w:sz="4" w:space="0" w:color="000000"/>
            </w:tcBorders>
            <w:shd w:val="clear" w:color="auto" w:fill="auto"/>
            <w:noWrap/>
            <w:hideMark/>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$0.70</w:t>
            </w:r>
          </w:p>
        </w:tc>
        <w:tc>
          <w:tcPr>
            <w:tcW w:w="3150" w:type="dxa"/>
            <w:tcBorders>
              <w:top w:val="nil"/>
              <w:left w:val="nil"/>
              <w:bottom w:val="single" w:sz="4" w:space="0" w:color="000000"/>
              <w:right w:val="single" w:sz="4" w:space="0" w:color="000000"/>
            </w:tcBorders>
            <w:shd w:val="clear" w:color="auto" w:fill="auto"/>
            <w:noWrap/>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7%</w:t>
            </w:r>
          </w:p>
        </w:tc>
      </w:tr>
      <w:tr w:rsidR="001A64E5" w:rsidRPr="002826E0" w:rsidTr="00724704">
        <w:trPr>
          <w:trHeight w:val="260"/>
        </w:trPr>
        <w:tc>
          <w:tcPr>
            <w:tcW w:w="4230" w:type="dxa"/>
            <w:tcBorders>
              <w:top w:val="nil"/>
              <w:left w:val="single" w:sz="4" w:space="0" w:color="000000"/>
              <w:bottom w:val="single" w:sz="4" w:space="0" w:color="000000"/>
              <w:right w:val="single" w:sz="4" w:space="0" w:color="000000"/>
            </w:tcBorders>
            <w:shd w:val="clear" w:color="auto" w:fill="auto"/>
            <w:hideMark/>
          </w:tcPr>
          <w:p w:rsidR="001A64E5" w:rsidRPr="00676B05" w:rsidRDefault="001A64E5" w:rsidP="00724704">
            <w:pPr>
              <w:spacing w:after="0" w:line="240" w:lineRule="auto"/>
              <w:rPr>
                <w:rFonts w:ascii="Arial Narrow" w:eastAsia="Times New Roman" w:hAnsi="Arial Narrow" w:cs="Arial"/>
                <w:bCs/>
                <w:sz w:val="24"/>
                <w:szCs w:val="24"/>
              </w:rPr>
            </w:pPr>
            <w:r w:rsidRPr="00676B05">
              <w:rPr>
                <w:rFonts w:ascii="Arial Narrow" w:eastAsia="Times New Roman" w:hAnsi="Arial Narrow" w:cs="Arial"/>
                <w:bCs/>
                <w:sz w:val="24"/>
                <w:szCs w:val="24"/>
              </w:rPr>
              <w:t>Local Non-Match</w:t>
            </w:r>
          </w:p>
        </w:tc>
        <w:tc>
          <w:tcPr>
            <w:tcW w:w="1980" w:type="dxa"/>
            <w:tcBorders>
              <w:top w:val="nil"/>
              <w:left w:val="nil"/>
              <w:bottom w:val="single" w:sz="4" w:space="0" w:color="000000"/>
              <w:right w:val="single" w:sz="4" w:space="0" w:color="000000"/>
            </w:tcBorders>
            <w:shd w:val="clear" w:color="auto" w:fill="auto"/>
            <w:noWrap/>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$1.80</w:t>
            </w:r>
          </w:p>
        </w:tc>
        <w:tc>
          <w:tcPr>
            <w:tcW w:w="3150" w:type="dxa"/>
            <w:tcBorders>
              <w:top w:val="nil"/>
              <w:left w:val="nil"/>
              <w:bottom w:val="single" w:sz="4" w:space="0" w:color="000000"/>
              <w:right w:val="single" w:sz="4" w:space="0" w:color="000000"/>
            </w:tcBorders>
            <w:shd w:val="clear" w:color="auto" w:fill="auto"/>
            <w:noWrap/>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17%</w:t>
            </w:r>
          </w:p>
        </w:tc>
      </w:tr>
      <w:tr w:rsidR="001A64E5" w:rsidRPr="002826E0" w:rsidTr="00724704">
        <w:trPr>
          <w:trHeight w:val="242"/>
        </w:trPr>
        <w:tc>
          <w:tcPr>
            <w:tcW w:w="4230" w:type="dxa"/>
            <w:tcBorders>
              <w:top w:val="nil"/>
              <w:left w:val="single" w:sz="4" w:space="0" w:color="000000"/>
              <w:bottom w:val="single" w:sz="4" w:space="0" w:color="000000"/>
              <w:right w:val="single" w:sz="4" w:space="0" w:color="000000"/>
            </w:tcBorders>
            <w:shd w:val="clear" w:color="auto" w:fill="auto"/>
            <w:hideMark/>
          </w:tcPr>
          <w:p w:rsidR="001A64E5" w:rsidRPr="00676B05" w:rsidRDefault="001A64E5" w:rsidP="00724704">
            <w:pPr>
              <w:spacing w:after="0" w:line="240" w:lineRule="auto"/>
              <w:rPr>
                <w:rFonts w:ascii="Arial Narrow" w:eastAsia="Times New Roman" w:hAnsi="Arial Narrow" w:cs="Arial"/>
                <w:bCs/>
                <w:sz w:val="24"/>
                <w:szCs w:val="24"/>
              </w:rPr>
            </w:pPr>
            <w:r w:rsidRPr="00676B05">
              <w:rPr>
                <w:rFonts w:ascii="Arial Narrow" w:eastAsia="Times New Roman" w:hAnsi="Arial Narrow" w:cs="Arial"/>
                <w:bCs/>
                <w:sz w:val="24"/>
                <w:szCs w:val="24"/>
              </w:rPr>
              <w:t>Local Match</w:t>
            </w:r>
          </w:p>
        </w:tc>
        <w:tc>
          <w:tcPr>
            <w:tcW w:w="1980" w:type="dxa"/>
            <w:tcBorders>
              <w:top w:val="nil"/>
              <w:left w:val="nil"/>
              <w:bottom w:val="single" w:sz="4" w:space="0" w:color="000000"/>
              <w:right w:val="single" w:sz="4" w:space="0" w:color="000000"/>
            </w:tcBorders>
            <w:shd w:val="clear" w:color="auto" w:fill="auto"/>
            <w:noWrap/>
            <w:hideMark/>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$2.80</w:t>
            </w:r>
          </w:p>
        </w:tc>
        <w:tc>
          <w:tcPr>
            <w:tcW w:w="3150" w:type="dxa"/>
            <w:tcBorders>
              <w:top w:val="nil"/>
              <w:left w:val="nil"/>
              <w:bottom w:val="single" w:sz="4" w:space="0" w:color="000000"/>
              <w:right w:val="single" w:sz="4" w:space="0" w:color="000000"/>
            </w:tcBorders>
            <w:shd w:val="clear" w:color="auto" w:fill="auto"/>
            <w:noWrap/>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26%</w:t>
            </w:r>
          </w:p>
        </w:tc>
      </w:tr>
      <w:tr w:rsidR="001A64E5" w:rsidRPr="002826E0" w:rsidTr="00724704">
        <w:trPr>
          <w:trHeight w:val="233"/>
        </w:trPr>
        <w:tc>
          <w:tcPr>
            <w:tcW w:w="4230" w:type="dxa"/>
            <w:tcBorders>
              <w:top w:val="nil"/>
              <w:left w:val="single" w:sz="4" w:space="0" w:color="000000"/>
              <w:bottom w:val="single" w:sz="4" w:space="0" w:color="000000"/>
              <w:right w:val="single" w:sz="4" w:space="0" w:color="000000"/>
            </w:tcBorders>
            <w:shd w:val="clear" w:color="auto" w:fill="auto"/>
            <w:hideMark/>
          </w:tcPr>
          <w:p w:rsidR="001A64E5" w:rsidRPr="00676B05" w:rsidRDefault="001A64E5" w:rsidP="00724704">
            <w:pPr>
              <w:spacing w:after="0" w:line="240" w:lineRule="auto"/>
              <w:rPr>
                <w:rFonts w:ascii="Arial Narrow" w:eastAsia="Times New Roman" w:hAnsi="Arial Narrow" w:cs="Arial"/>
                <w:bCs/>
                <w:sz w:val="24"/>
                <w:szCs w:val="24"/>
              </w:rPr>
            </w:pPr>
            <w:r w:rsidRPr="00676B05">
              <w:rPr>
                <w:rFonts w:ascii="Arial Narrow" w:eastAsia="Times New Roman" w:hAnsi="Arial Narrow" w:cs="Arial"/>
                <w:bCs/>
                <w:sz w:val="24"/>
                <w:szCs w:val="24"/>
              </w:rPr>
              <w:t xml:space="preserve">Total </w:t>
            </w:r>
            <w:r w:rsidRPr="002826E0">
              <w:rPr>
                <w:rFonts w:ascii="Arial Narrow" w:eastAsia="Times New Roman" w:hAnsi="Arial Narrow" w:cs="Arial"/>
                <w:bCs/>
                <w:sz w:val="24"/>
                <w:szCs w:val="24"/>
              </w:rPr>
              <w:t>Cost per Meal</w:t>
            </w:r>
          </w:p>
        </w:tc>
        <w:tc>
          <w:tcPr>
            <w:tcW w:w="1980" w:type="dxa"/>
            <w:tcBorders>
              <w:top w:val="nil"/>
              <w:left w:val="nil"/>
              <w:bottom w:val="single" w:sz="4" w:space="0" w:color="000000"/>
              <w:right w:val="single" w:sz="4" w:space="0" w:color="000000"/>
            </w:tcBorders>
            <w:shd w:val="clear" w:color="auto" w:fill="auto"/>
            <w:noWrap/>
            <w:hideMark/>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$10.66</w:t>
            </w:r>
          </w:p>
        </w:tc>
        <w:tc>
          <w:tcPr>
            <w:tcW w:w="3150" w:type="dxa"/>
            <w:tcBorders>
              <w:top w:val="nil"/>
              <w:left w:val="nil"/>
              <w:bottom w:val="single" w:sz="4" w:space="0" w:color="000000"/>
              <w:right w:val="single" w:sz="4" w:space="0" w:color="000000"/>
            </w:tcBorders>
            <w:shd w:val="clear" w:color="auto" w:fill="auto"/>
            <w:noWrap/>
          </w:tcPr>
          <w:p w:rsidR="001A64E5" w:rsidRPr="00676B05" w:rsidRDefault="001A64E5" w:rsidP="00724704">
            <w:pPr>
              <w:spacing w:after="0" w:line="240" w:lineRule="auto"/>
              <w:jc w:val="right"/>
              <w:rPr>
                <w:rFonts w:ascii="Arial Narrow" w:eastAsia="Times New Roman" w:hAnsi="Arial Narrow" w:cs="Arial"/>
                <w:color w:val="000000"/>
                <w:sz w:val="24"/>
                <w:szCs w:val="24"/>
              </w:rPr>
            </w:pPr>
            <w:r w:rsidRPr="002826E0">
              <w:rPr>
                <w:rFonts w:ascii="Arial Narrow" w:eastAsia="Times New Roman" w:hAnsi="Arial Narrow" w:cs="Arial"/>
                <w:color w:val="000000"/>
                <w:sz w:val="24"/>
                <w:szCs w:val="24"/>
              </w:rPr>
              <w:t>100%</w:t>
            </w:r>
          </w:p>
        </w:tc>
      </w:tr>
    </w:tbl>
    <w:p w:rsidR="001A64E5" w:rsidRDefault="001A64E5" w:rsidP="001A64E5">
      <w:pPr>
        <w:rPr>
          <w:rFonts w:ascii="Arial Narrow" w:hAnsi="Arial Narrow" w:cs="Arial"/>
          <w:color w:val="000000" w:themeColor="text1"/>
          <w:sz w:val="24"/>
          <w:szCs w:val="24"/>
        </w:rPr>
      </w:pPr>
    </w:p>
    <w:p w:rsidR="001A64E5" w:rsidRPr="004901BA" w:rsidRDefault="001A64E5" w:rsidP="001A64E5">
      <w:pPr>
        <w:jc w:val="both"/>
        <w:rPr>
          <w:rFonts w:ascii="Arial" w:hAnsi="Arial" w:cs="Arial"/>
          <w:b/>
          <w:color w:val="000000" w:themeColor="text1"/>
          <w:sz w:val="24"/>
          <w:szCs w:val="24"/>
        </w:rPr>
      </w:pPr>
      <w:r w:rsidRPr="004901BA">
        <w:rPr>
          <w:rFonts w:ascii="Arial" w:hAnsi="Arial" w:cs="Arial"/>
          <w:b/>
          <w:color w:val="000000" w:themeColor="text1"/>
          <w:sz w:val="24"/>
          <w:szCs w:val="24"/>
        </w:rPr>
        <w:t>WHO WE SERVE</w:t>
      </w:r>
    </w:p>
    <w:p w:rsidR="001A64E5" w:rsidRDefault="001A64E5" w:rsidP="001A64E5">
      <w:pPr>
        <w:spacing w:after="0" w:line="240" w:lineRule="auto"/>
        <w:contextualSpacing/>
        <w:jc w:val="both"/>
        <w:rPr>
          <w:rFonts w:ascii="Arial" w:hAnsi="Arial" w:cs="Arial"/>
          <w:color w:val="000000" w:themeColor="text1"/>
          <w:sz w:val="24"/>
          <w:szCs w:val="24"/>
        </w:rPr>
      </w:pPr>
      <w:r>
        <w:rPr>
          <w:rFonts w:ascii="Arial" w:hAnsi="Arial" w:cs="Arial"/>
          <w:color w:val="000000" w:themeColor="text1"/>
          <w:sz w:val="24"/>
          <w:szCs w:val="24"/>
        </w:rPr>
        <w:t>The program serves the most in need.  In FY 2018-2019, the demographics of program participants are as follows:</w:t>
      </w:r>
    </w:p>
    <w:p w:rsidR="001A64E5" w:rsidRDefault="001A64E5" w:rsidP="001A64E5">
      <w:pPr>
        <w:pStyle w:val="ListParagraph"/>
        <w:numPr>
          <w:ilvl w:val="0"/>
          <w:numId w:val="1"/>
        </w:numPr>
        <w:ind w:firstLine="450"/>
        <w:contextualSpacing/>
        <w:rPr>
          <w:rFonts w:ascii="Arial" w:hAnsi="Arial" w:cs="Arial"/>
          <w:color w:val="000000" w:themeColor="text1"/>
          <w:sz w:val="24"/>
          <w:szCs w:val="24"/>
        </w:rPr>
      </w:pPr>
      <w:r>
        <w:rPr>
          <w:rFonts w:ascii="Arial" w:hAnsi="Arial" w:cs="Arial"/>
          <w:color w:val="000000" w:themeColor="text1"/>
          <w:sz w:val="24"/>
          <w:szCs w:val="24"/>
        </w:rPr>
        <w:t>51% are minorities</w:t>
      </w:r>
    </w:p>
    <w:p w:rsidR="001A64E5" w:rsidRDefault="001A64E5" w:rsidP="001A64E5">
      <w:pPr>
        <w:pStyle w:val="ListParagraph"/>
        <w:numPr>
          <w:ilvl w:val="0"/>
          <w:numId w:val="1"/>
        </w:numPr>
        <w:ind w:firstLine="450"/>
        <w:contextualSpacing/>
        <w:rPr>
          <w:rFonts w:ascii="Arial" w:hAnsi="Arial" w:cs="Arial"/>
          <w:color w:val="000000" w:themeColor="text1"/>
          <w:sz w:val="24"/>
          <w:szCs w:val="24"/>
        </w:rPr>
      </w:pPr>
      <w:r w:rsidRPr="004901BA">
        <w:rPr>
          <w:rFonts w:ascii="Arial" w:hAnsi="Arial" w:cs="Arial"/>
          <w:color w:val="000000" w:themeColor="text1"/>
          <w:sz w:val="24"/>
          <w:szCs w:val="24"/>
        </w:rPr>
        <w:t xml:space="preserve">51% of program participants are over the age of 75 </w:t>
      </w:r>
    </w:p>
    <w:p w:rsidR="001A64E5" w:rsidRDefault="001A64E5" w:rsidP="001A64E5">
      <w:pPr>
        <w:pStyle w:val="ListParagraph"/>
        <w:numPr>
          <w:ilvl w:val="0"/>
          <w:numId w:val="1"/>
        </w:numPr>
        <w:ind w:firstLine="450"/>
        <w:contextualSpacing/>
        <w:rPr>
          <w:rFonts w:ascii="Arial" w:hAnsi="Arial" w:cs="Arial"/>
          <w:color w:val="000000" w:themeColor="text1"/>
          <w:sz w:val="24"/>
          <w:szCs w:val="24"/>
        </w:rPr>
      </w:pPr>
      <w:r w:rsidRPr="004901BA">
        <w:rPr>
          <w:rFonts w:ascii="Arial" w:hAnsi="Arial" w:cs="Arial"/>
          <w:color w:val="000000" w:themeColor="text1"/>
          <w:sz w:val="24"/>
          <w:szCs w:val="24"/>
        </w:rPr>
        <w:t>59% are woman</w:t>
      </w:r>
    </w:p>
    <w:p w:rsidR="001A64E5" w:rsidRDefault="001A64E5" w:rsidP="001A64E5">
      <w:pPr>
        <w:pStyle w:val="ListParagraph"/>
        <w:numPr>
          <w:ilvl w:val="0"/>
          <w:numId w:val="1"/>
        </w:numPr>
        <w:ind w:firstLine="450"/>
        <w:contextualSpacing/>
        <w:rPr>
          <w:rFonts w:ascii="Arial" w:hAnsi="Arial" w:cs="Arial"/>
          <w:color w:val="000000" w:themeColor="text1"/>
          <w:sz w:val="24"/>
          <w:szCs w:val="24"/>
        </w:rPr>
      </w:pPr>
      <w:r w:rsidRPr="004901BA">
        <w:rPr>
          <w:rFonts w:ascii="Arial" w:hAnsi="Arial" w:cs="Arial"/>
          <w:color w:val="000000" w:themeColor="text1"/>
          <w:sz w:val="24"/>
          <w:szCs w:val="24"/>
        </w:rPr>
        <w:lastRenderedPageBreak/>
        <w:t>38% of participants are at high nutritional risk</w:t>
      </w:r>
    </w:p>
    <w:p w:rsidR="001A64E5" w:rsidRDefault="001A64E5" w:rsidP="001A64E5">
      <w:pPr>
        <w:pStyle w:val="ListParagraph"/>
        <w:numPr>
          <w:ilvl w:val="0"/>
          <w:numId w:val="1"/>
        </w:numPr>
        <w:ind w:firstLine="450"/>
        <w:contextualSpacing/>
        <w:rPr>
          <w:rFonts w:ascii="Arial" w:hAnsi="Arial" w:cs="Arial"/>
          <w:color w:val="000000" w:themeColor="text1"/>
          <w:sz w:val="24"/>
          <w:szCs w:val="24"/>
        </w:rPr>
      </w:pPr>
      <w:r w:rsidRPr="004901BA">
        <w:rPr>
          <w:rFonts w:ascii="Arial" w:hAnsi="Arial" w:cs="Arial"/>
          <w:color w:val="000000" w:themeColor="text1"/>
          <w:sz w:val="24"/>
          <w:szCs w:val="24"/>
        </w:rPr>
        <w:t>13% live in rural areas</w:t>
      </w:r>
    </w:p>
    <w:p w:rsidR="001A64E5" w:rsidRDefault="001A64E5" w:rsidP="001A64E5">
      <w:pPr>
        <w:pStyle w:val="ListParagraph"/>
        <w:numPr>
          <w:ilvl w:val="0"/>
          <w:numId w:val="1"/>
        </w:numPr>
        <w:ind w:firstLine="450"/>
        <w:contextualSpacing/>
        <w:rPr>
          <w:rFonts w:ascii="Arial" w:hAnsi="Arial" w:cs="Arial"/>
          <w:color w:val="000000" w:themeColor="text1"/>
          <w:sz w:val="24"/>
          <w:szCs w:val="24"/>
        </w:rPr>
      </w:pPr>
      <w:r w:rsidRPr="004901BA">
        <w:rPr>
          <w:rFonts w:ascii="Arial" w:hAnsi="Arial" w:cs="Arial"/>
          <w:color w:val="000000" w:themeColor="text1"/>
          <w:sz w:val="24"/>
          <w:szCs w:val="24"/>
        </w:rPr>
        <w:t>38% live alone</w:t>
      </w:r>
    </w:p>
    <w:p w:rsidR="001A64E5" w:rsidRDefault="001A64E5" w:rsidP="001A64E5">
      <w:pPr>
        <w:pStyle w:val="ListParagraph"/>
        <w:numPr>
          <w:ilvl w:val="0"/>
          <w:numId w:val="1"/>
        </w:numPr>
        <w:ind w:firstLine="450"/>
        <w:contextualSpacing/>
        <w:rPr>
          <w:rFonts w:ascii="Arial" w:hAnsi="Arial" w:cs="Arial"/>
          <w:color w:val="000000" w:themeColor="text1"/>
          <w:sz w:val="24"/>
          <w:szCs w:val="24"/>
        </w:rPr>
      </w:pPr>
      <w:r w:rsidRPr="004901BA">
        <w:rPr>
          <w:rFonts w:ascii="Arial" w:hAnsi="Arial" w:cs="Arial"/>
          <w:color w:val="000000" w:themeColor="text1"/>
          <w:sz w:val="24"/>
          <w:szCs w:val="24"/>
        </w:rPr>
        <w:t>46% are living in poverty</w:t>
      </w:r>
    </w:p>
    <w:p w:rsidR="001A64E5" w:rsidRDefault="001A64E5" w:rsidP="001A64E5">
      <w:pPr>
        <w:spacing w:after="0" w:line="240" w:lineRule="auto"/>
        <w:contextualSpacing/>
        <w:jc w:val="both"/>
        <w:rPr>
          <w:rFonts w:ascii="Arial" w:hAnsi="Arial" w:cs="Arial"/>
          <w:color w:val="000000" w:themeColor="text1"/>
          <w:sz w:val="24"/>
          <w:szCs w:val="24"/>
        </w:rPr>
      </w:pPr>
    </w:p>
    <w:p w:rsidR="001A64E5" w:rsidRDefault="001A64E5" w:rsidP="001A64E5">
      <w:pPr>
        <w:jc w:val="both"/>
        <w:rPr>
          <w:rFonts w:ascii="Arial Narrow" w:hAnsi="Arial Narrow" w:cs="Arial"/>
          <w:color w:val="000000" w:themeColor="text1"/>
          <w:sz w:val="24"/>
          <w:szCs w:val="24"/>
        </w:rPr>
      </w:pPr>
      <w:r w:rsidRPr="00400DA3">
        <w:rPr>
          <w:rFonts w:ascii="Arial" w:hAnsi="Arial" w:cs="Arial"/>
          <w:color w:val="000000" w:themeColor="text1"/>
          <w:sz w:val="24"/>
          <w:szCs w:val="24"/>
        </w:rPr>
        <w:t xml:space="preserve">Meals provided are contingent on federal, state and local funding.  </w:t>
      </w:r>
      <w:r>
        <w:rPr>
          <w:rFonts w:ascii="Arial" w:hAnsi="Arial" w:cs="Arial"/>
          <w:color w:val="000000" w:themeColor="text1"/>
          <w:sz w:val="24"/>
          <w:szCs w:val="24"/>
        </w:rPr>
        <w:t xml:space="preserve">In FY 2019-2020 meal counts and older adults served were increased due to a state investment of $17.5 million which is posed to be reduced to $8.75 million for 2020-2021.  </w:t>
      </w:r>
    </w:p>
    <w:tbl>
      <w:tblPr>
        <w:tblStyle w:val="TableGrid"/>
        <w:tblW w:w="0" w:type="auto"/>
        <w:tblLook w:val="04A0" w:firstRow="1" w:lastRow="0" w:firstColumn="1" w:lastColumn="0" w:noHBand="0" w:noVBand="1"/>
      </w:tblPr>
      <w:tblGrid>
        <w:gridCol w:w="3865"/>
        <w:gridCol w:w="2610"/>
        <w:gridCol w:w="2875"/>
      </w:tblGrid>
      <w:tr w:rsidR="001A64E5" w:rsidTr="00724704">
        <w:tc>
          <w:tcPr>
            <w:tcW w:w="3865" w:type="dxa"/>
            <w:shd w:val="clear" w:color="auto" w:fill="D5DCE4" w:themeFill="text2" w:themeFillTint="33"/>
          </w:tcPr>
          <w:p w:rsidR="001A64E5" w:rsidRDefault="001A64E5" w:rsidP="00724704">
            <w:pPr>
              <w:rPr>
                <w:rFonts w:ascii="Arial Narrow" w:hAnsi="Arial Narrow" w:cs="Arial"/>
                <w:color w:val="000000" w:themeColor="text1"/>
                <w:sz w:val="24"/>
                <w:szCs w:val="24"/>
              </w:rPr>
            </w:pPr>
            <w:r>
              <w:rPr>
                <w:rFonts w:ascii="Arial Narrow" w:hAnsi="Arial Narrow" w:cs="Arial"/>
                <w:color w:val="000000" w:themeColor="text1"/>
                <w:sz w:val="24"/>
                <w:szCs w:val="24"/>
              </w:rPr>
              <w:t>Fiscal Year</w:t>
            </w:r>
          </w:p>
        </w:tc>
        <w:tc>
          <w:tcPr>
            <w:tcW w:w="2610" w:type="dxa"/>
            <w:shd w:val="clear" w:color="auto" w:fill="D5DCE4" w:themeFill="text2" w:themeFillTint="33"/>
          </w:tcPr>
          <w:p w:rsidR="001A64E5" w:rsidRDefault="001A64E5" w:rsidP="00724704">
            <w:pPr>
              <w:rPr>
                <w:rFonts w:ascii="Arial Narrow" w:hAnsi="Arial Narrow" w:cs="Arial"/>
                <w:color w:val="000000" w:themeColor="text1"/>
                <w:sz w:val="24"/>
                <w:szCs w:val="24"/>
              </w:rPr>
            </w:pPr>
            <w:r>
              <w:rPr>
                <w:rFonts w:ascii="Arial Narrow" w:hAnsi="Arial Narrow" w:cs="Arial"/>
                <w:color w:val="000000" w:themeColor="text1"/>
                <w:sz w:val="24"/>
                <w:szCs w:val="24"/>
              </w:rPr>
              <w:t>Weekly Meal Counts</w:t>
            </w:r>
          </w:p>
        </w:tc>
        <w:tc>
          <w:tcPr>
            <w:tcW w:w="2875" w:type="dxa"/>
            <w:shd w:val="clear" w:color="auto" w:fill="D5DCE4" w:themeFill="text2" w:themeFillTint="33"/>
          </w:tcPr>
          <w:p w:rsidR="001A64E5" w:rsidRDefault="001A64E5" w:rsidP="00724704">
            <w:pPr>
              <w:rPr>
                <w:rFonts w:ascii="Arial Narrow" w:hAnsi="Arial Narrow" w:cs="Arial"/>
                <w:color w:val="000000" w:themeColor="text1"/>
                <w:sz w:val="24"/>
                <w:szCs w:val="24"/>
              </w:rPr>
            </w:pPr>
            <w:r>
              <w:rPr>
                <w:rFonts w:ascii="Arial Narrow" w:hAnsi="Arial Narrow" w:cs="Arial"/>
                <w:color w:val="000000" w:themeColor="text1"/>
                <w:sz w:val="24"/>
                <w:szCs w:val="24"/>
              </w:rPr>
              <w:t>Annual Meal Counts</w:t>
            </w:r>
          </w:p>
        </w:tc>
      </w:tr>
      <w:tr w:rsidR="001A64E5" w:rsidTr="00724704">
        <w:tc>
          <w:tcPr>
            <w:tcW w:w="3865" w:type="dxa"/>
          </w:tcPr>
          <w:p w:rsidR="001A64E5" w:rsidRDefault="001A64E5" w:rsidP="00724704">
            <w:pPr>
              <w:rPr>
                <w:rFonts w:ascii="Arial Narrow" w:hAnsi="Arial Narrow" w:cs="Arial"/>
                <w:color w:val="000000" w:themeColor="text1"/>
                <w:sz w:val="24"/>
                <w:szCs w:val="24"/>
              </w:rPr>
            </w:pPr>
            <w:r>
              <w:rPr>
                <w:rFonts w:ascii="Arial" w:hAnsi="Arial" w:cs="Arial"/>
                <w:color w:val="000000" w:themeColor="text1"/>
                <w:sz w:val="24"/>
                <w:szCs w:val="24"/>
              </w:rPr>
              <w:t>FY 2018-2019</w:t>
            </w:r>
          </w:p>
        </w:tc>
        <w:tc>
          <w:tcPr>
            <w:tcW w:w="2610" w:type="dxa"/>
          </w:tcPr>
          <w:p w:rsidR="001A64E5" w:rsidRDefault="001A64E5" w:rsidP="00724704">
            <w:pPr>
              <w:rPr>
                <w:rFonts w:ascii="Arial Narrow" w:hAnsi="Arial Narrow" w:cs="Arial"/>
                <w:color w:val="000000" w:themeColor="text1"/>
                <w:sz w:val="24"/>
                <w:szCs w:val="24"/>
              </w:rPr>
            </w:pPr>
            <w:r>
              <w:rPr>
                <w:rFonts w:ascii="Arial" w:hAnsi="Arial" w:cs="Arial"/>
                <w:color w:val="000000" w:themeColor="text1"/>
                <w:sz w:val="24"/>
                <w:szCs w:val="24"/>
              </w:rPr>
              <w:t>346,545</w:t>
            </w:r>
          </w:p>
        </w:tc>
        <w:tc>
          <w:tcPr>
            <w:tcW w:w="2875" w:type="dxa"/>
          </w:tcPr>
          <w:p w:rsidR="001A64E5" w:rsidRDefault="001A64E5" w:rsidP="00724704">
            <w:pPr>
              <w:rPr>
                <w:rFonts w:ascii="Arial Narrow" w:hAnsi="Arial Narrow" w:cs="Arial"/>
                <w:color w:val="000000" w:themeColor="text1"/>
                <w:sz w:val="24"/>
                <w:szCs w:val="24"/>
              </w:rPr>
            </w:pPr>
            <w:r>
              <w:rPr>
                <w:rFonts w:ascii="Arial Narrow" w:hAnsi="Arial Narrow" w:cs="Arial"/>
                <w:color w:val="000000" w:themeColor="text1"/>
                <w:sz w:val="24"/>
                <w:szCs w:val="24"/>
              </w:rPr>
              <w:t>18,020,357</w:t>
            </w:r>
          </w:p>
        </w:tc>
      </w:tr>
      <w:tr w:rsidR="001A64E5" w:rsidTr="00724704">
        <w:tc>
          <w:tcPr>
            <w:tcW w:w="3865" w:type="dxa"/>
          </w:tcPr>
          <w:p w:rsidR="001A64E5" w:rsidRDefault="001A64E5" w:rsidP="00724704">
            <w:pPr>
              <w:rPr>
                <w:rFonts w:ascii="Arial" w:hAnsi="Arial" w:cs="Arial"/>
                <w:color w:val="000000" w:themeColor="text1"/>
                <w:sz w:val="24"/>
                <w:szCs w:val="24"/>
              </w:rPr>
            </w:pPr>
            <w:r>
              <w:rPr>
                <w:rFonts w:ascii="Arial" w:hAnsi="Arial" w:cs="Arial"/>
                <w:color w:val="000000" w:themeColor="text1"/>
                <w:sz w:val="24"/>
                <w:szCs w:val="24"/>
              </w:rPr>
              <w:t xml:space="preserve">FY 2019-2020 </w:t>
            </w:r>
          </w:p>
          <w:p w:rsidR="001A64E5" w:rsidRDefault="001A64E5" w:rsidP="00724704">
            <w:pPr>
              <w:rPr>
                <w:rFonts w:ascii="Arial Narrow" w:hAnsi="Arial Narrow" w:cs="Arial"/>
                <w:color w:val="000000" w:themeColor="text1"/>
                <w:sz w:val="24"/>
                <w:szCs w:val="24"/>
              </w:rPr>
            </w:pPr>
            <w:r>
              <w:rPr>
                <w:rFonts w:ascii="Arial" w:hAnsi="Arial" w:cs="Arial"/>
                <w:color w:val="000000" w:themeColor="text1"/>
                <w:sz w:val="24"/>
                <w:szCs w:val="24"/>
              </w:rPr>
              <w:t>(pre Covid estimate)</w:t>
            </w:r>
          </w:p>
        </w:tc>
        <w:tc>
          <w:tcPr>
            <w:tcW w:w="2610" w:type="dxa"/>
          </w:tcPr>
          <w:p w:rsidR="001A64E5" w:rsidRDefault="001A64E5" w:rsidP="00724704">
            <w:pPr>
              <w:rPr>
                <w:rFonts w:ascii="Arial Narrow" w:hAnsi="Arial Narrow" w:cs="Arial"/>
                <w:color w:val="000000" w:themeColor="text1"/>
                <w:sz w:val="24"/>
                <w:szCs w:val="24"/>
              </w:rPr>
            </w:pPr>
            <w:r>
              <w:rPr>
                <w:rFonts w:ascii="Arial" w:hAnsi="Arial" w:cs="Arial"/>
                <w:color w:val="000000" w:themeColor="text1"/>
                <w:sz w:val="24"/>
                <w:szCs w:val="24"/>
              </w:rPr>
              <w:t>369,622</w:t>
            </w:r>
          </w:p>
        </w:tc>
        <w:tc>
          <w:tcPr>
            <w:tcW w:w="2875" w:type="dxa"/>
          </w:tcPr>
          <w:p w:rsidR="001A64E5" w:rsidRDefault="001A64E5" w:rsidP="00724704">
            <w:pPr>
              <w:rPr>
                <w:rFonts w:ascii="Arial Narrow" w:hAnsi="Arial Narrow" w:cs="Arial"/>
                <w:color w:val="000000" w:themeColor="text1"/>
                <w:sz w:val="24"/>
                <w:szCs w:val="24"/>
              </w:rPr>
            </w:pPr>
            <w:r>
              <w:rPr>
                <w:rFonts w:ascii="Arial Narrow" w:hAnsi="Arial Narrow" w:cs="Arial"/>
                <w:color w:val="000000" w:themeColor="text1"/>
                <w:sz w:val="24"/>
                <w:szCs w:val="24"/>
              </w:rPr>
              <w:t>19,220,357</w:t>
            </w:r>
          </w:p>
        </w:tc>
      </w:tr>
      <w:tr w:rsidR="001A64E5" w:rsidTr="00724704">
        <w:tc>
          <w:tcPr>
            <w:tcW w:w="3865" w:type="dxa"/>
          </w:tcPr>
          <w:p w:rsidR="001A64E5" w:rsidRDefault="001A64E5" w:rsidP="00724704">
            <w:pPr>
              <w:rPr>
                <w:rFonts w:ascii="Arial" w:hAnsi="Arial" w:cs="Arial"/>
                <w:color w:val="000000" w:themeColor="text1"/>
                <w:sz w:val="24"/>
                <w:szCs w:val="24"/>
              </w:rPr>
            </w:pPr>
            <w:r>
              <w:rPr>
                <w:rFonts w:ascii="Arial" w:hAnsi="Arial" w:cs="Arial"/>
                <w:color w:val="000000" w:themeColor="text1"/>
                <w:sz w:val="24"/>
                <w:szCs w:val="24"/>
              </w:rPr>
              <w:t>FY 2019-2020</w:t>
            </w:r>
          </w:p>
          <w:p w:rsidR="001A64E5" w:rsidRDefault="001A64E5" w:rsidP="00724704">
            <w:pPr>
              <w:rPr>
                <w:rFonts w:ascii="Arial Narrow" w:hAnsi="Arial Narrow" w:cs="Arial"/>
                <w:color w:val="000000" w:themeColor="text1"/>
                <w:sz w:val="24"/>
                <w:szCs w:val="24"/>
              </w:rPr>
            </w:pPr>
            <w:r>
              <w:rPr>
                <w:rFonts w:ascii="Arial" w:hAnsi="Arial" w:cs="Arial"/>
                <w:color w:val="000000" w:themeColor="text1"/>
                <w:sz w:val="24"/>
                <w:szCs w:val="24"/>
              </w:rPr>
              <w:t xml:space="preserve">with Covid </w:t>
            </w:r>
          </w:p>
        </w:tc>
        <w:tc>
          <w:tcPr>
            <w:tcW w:w="2610" w:type="dxa"/>
          </w:tcPr>
          <w:p w:rsidR="001A64E5" w:rsidRDefault="001A64E5" w:rsidP="00724704">
            <w:pPr>
              <w:rPr>
                <w:rFonts w:ascii="Arial Narrow" w:hAnsi="Arial Narrow" w:cs="Arial"/>
                <w:color w:val="000000" w:themeColor="text1"/>
                <w:sz w:val="24"/>
                <w:szCs w:val="24"/>
              </w:rPr>
            </w:pPr>
            <w:r>
              <w:rPr>
                <w:rFonts w:ascii="Arial" w:hAnsi="Arial" w:cs="Arial"/>
                <w:color w:val="000000" w:themeColor="text1"/>
                <w:sz w:val="24"/>
                <w:szCs w:val="24"/>
              </w:rPr>
              <w:t>568,942</w:t>
            </w:r>
          </w:p>
        </w:tc>
        <w:tc>
          <w:tcPr>
            <w:tcW w:w="2875" w:type="dxa"/>
          </w:tcPr>
          <w:p w:rsidR="001A64E5" w:rsidRDefault="001A64E5" w:rsidP="00724704">
            <w:pPr>
              <w:rPr>
                <w:rFonts w:ascii="Arial Narrow" w:hAnsi="Arial Narrow" w:cs="Arial"/>
                <w:color w:val="000000" w:themeColor="text1"/>
                <w:sz w:val="24"/>
                <w:szCs w:val="24"/>
              </w:rPr>
            </w:pPr>
            <w:r>
              <w:rPr>
                <w:rFonts w:ascii="Arial Narrow" w:hAnsi="Arial Narrow" w:cs="Arial"/>
                <w:color w:val="000000" w:themeColor="text1"/>
                <w:sz w:val="24"/>
                <w:szCs w:val="24"/>
              </w:rPr>
              <w:t>21,612,194</w:t>
            </w:r>
          </w:p>
        </w:tc>
      </w:tr>
      <w:tr w:rsidR="001A64E5" w:rsidTr="00724704">
        <w:tc>
          <w:tcPr>
            <w:tcW w:w="3865" w:type="dxa"/>
          </w:tcPr>
          <w:p w:rsidR="001A64E5" w:rsidRDefault="001A64E5" w:rsidP="00724704">
            <w:pPr>
              <w:rPr>
                <w:rFonts w:ascii="Arial" w:hAnsi="Arial" w:cs="Arial"/>
                <w:color w:val="000000" w:themeColor="text1"/>
                <w:sz w:val="24"/>
                <w:szCs w:val="24"/>
              </w:rPr>
            </w:pPr>
            <w:r>
              <w:rPr>
                <w:rFonts w:ascii="Arial" w:hAnsi="Arial" w:cs="Arial"/>
                <w:color w:val="000000" w:themeColor="text1"/>
                <w:sz w:val="24"/>
                <w:szCs w:val="24"/>
              </w:rPr>
              <w:t>FY 2020-2021</w:t>
            </w:r>
          </w:p>
          <w:p w:rsidR="001A64E5" w:rsidRDefault="001A64E5" w:rsidP="00724704">
            <w:pPr>
              <w:rPr>
                <w:rFonts w:ascii="Arial" w:hAnsi="Arial" w:cs="Arial"/>
                <w:color w:val="000000" w:themeColor="text1"/>
                <w:sz w:val="24"/>
                <w:szCs w:val="24"/>
              </w:rPr>
            </w:pPr>
            <w:r>
              <w:rPr>
                <w:rFonts w:ascii="Arial" w:hAnsi="Arial" w:cs="Arial"/>
                <w:color w:val="000000" w:themeColor="text1"/>
                <w:sz w:val="24"/>
                <w:szCs w:val="24"/>
              </w:rPr>
              <w:t>Post Covid</w:t>
            </w:r>
          </w:p>
        </w:tc>
        <w:tc>
          <w:tcPr>
            <w:tcW w:w="2610" w:type="dxa"/>
          </w:tcPr>
          <w:p w:rsidR="001A64E5" w:rsidRDefault="001A64E5" w:rsidP="00724704">
            <w:pPr>
              <w:rPr>
                <w:rFonts w:ascii="Arial" w:hAnsi="Arial" w:cs="Arial"/>
                <w:color w:val="000000" w:themeColor="text1"/>
                <w:sz w:val="24"/>
                <w:szCs w:val="24"/>
              </w:rPr>
            </w:pPr>
            <w:r>
              <w:rPr>
                <w:rFonts w:ascii="Arial" w:hAnsi="Arial" w:cs="Arial"/>
                <w:color w:val="000000" w:themeColor="text1"/>
                <w:sz w:val="24"/>
                <w:szCs w:val="24"/>
              </w:rPr>
              <w:t>612,000</w:t>
            </w:r>
          </w:p>
        </w:tc>
        <w:tc>
          <w:tcPr>
            <w:tcW w:w="2875" w:type="dxa"/>
          </w:tcPr>
          <w:p w:rsidR="001A64E5" w:rsidRDefault="001A64E5" w:rsidP="00724704">
            <w:pPr>
              <w:rPr>
                <w:rFonts w:ascii="Arial Narrow" w:hAnsi="Arial Narrow" w:cs="Arial"/>
                <w:color w:val="000000" w:themeColor="text1"/>
                <w:sz w:val="24"/>
                <w:szCs w:val="24"/>
              </w:rPr>
            </w:pPr>
            <w:r>
              <w:rPr>
                <w:rFonts w:ascii="Arial Narrow" w:hAnsi="Arial Narrow" w:cs="Arial"/>
                <w:color w:val="000000" w:themeColor="text1"/>
                <w:sz w:val="24"/>
                <w:szCs w:val="24"/>
              </w:rPr>
              <w:t>31,824,000</w:t>
            </w:r>
          </w:p>
        </w:tc>
      </w:tr>
    </w:tbl>
    <w:p w:rsidR="001A64E5" w:rsidRDefault="001A64E5" w:rsidP="001A64E5">
      <w:pPr>
        <w:rPr>
          <w:rFonts w:ascii="Arial" w:hAnsi="Arial" w:cs="Arial"/>
          <w:b/>
          <w:sz w:val="24"/>
          <w:szCs w:val="24"/>
        </w:rPr>
      </w:pPr>
    </w:p>
    <w:p w:rsidR="001A64E5" w:rsidRPr="00CE4EAE" w:rsidRDefault="001A64E5" w:rsidP="001A64E5">
      <w:pPr>
        <w:rPr>
          <w:rFonts w:ascii="Arial" w:hAnsi="Arial" w:cs="Arial"/>
          <w:b/>
          <w:sz w:val="24"/>
          <w:szCs w:val="24"/>
        </w:rPr>
      </w:pPr>
      <w:r w:rsidRPr="00CE4EAE">
        <w:rPr>
          <w:rFonts w:ascii="Arial" w:hAnsi="Arial" w:cs="Arial"/>
          <w:b/>
          <w:sz w:val="24"/>
          <w:szCs w:val="24"/>
        </w:rPr>
        <w:t>GREAT PLATES</w:t>
      </w:r>
      <w:r>
        <w:rPr>
          <w:rFonts w:ascii="Arial" w:hAnsi="Arial" w:cs="Arial"/>
          <w:b/>
          <w:sz w:val="24"/>
          <w:szCs w:val="24"/>
        </w:rPr>
        <w:t xml:space="preserve"> DELIVERED MEALS </w:t>
      </w:r>
    </w:p>
    <w:p w:rsidR="001A64E5" w:rsidRDefault="001A64E5" w:rsidP="001A64E5">
      <w:pPr>
        <w:spacing w:after="0" w:line="240" w:lineRule="auto"/>
        <w:jc w:val="both"/>
        <w:rPr>
          <w:rFonts w:ascii="Arial" w:hAnsi="Arial" w:cs="Arial"/>
          <w:sz w:val="24"/>
          <w:szCs w:val="24"/>
        </w:rPr>
      </w:pPr>
      <w:r w:rsidRPr="00CE4EAE">
        <w:rPr>
          <w:rFonts w:ascii="Arial" w:hAnsi="Arial" w:cs="Arial"/>
          <w:sz w:val="24"/>
          <w:szCs w:val="24"/>
        </w:rPr>
        <w:t xml:space="preserve">The introduction of </w:t>
      </w:r>
      <w:r>
        <w:rPr>
          <w:rFonts w:ascii="Arial" w:hAnsi="Arial" w:cs="Arial"/>
          <w:sz w:val="24"/>
          <w:szCs w:val="24"/>
        </w:rPr>
        <w:t xml:space="preserve">the </w:t>
      </w:r>
      <w:r w:rsidRPr="00CE4EAE">
        <w:rPr>
          <w:rFonts w:ascii="Arial" w:hAnsi="Arial" w:cs="Arial"/>
          <w:sz w:val="24"/>
          <w:szCs w:val="24"/>
        </w:rPr>
        <w:t xml:space="preserve">Great Plates </w:t>
      </w:r>
      <w:r>
        <w:rPr>
          <w:rFonts w:ascii="Arial" w:hAnsi="Arial" w:cs="Arial"/>
          <w:sz w:val="24"/>
          <w:szCs w:val="24"/>
        </w:rPr>
        <w:t xml:space="preserve">Delivered meals program to the landscape and </w:t>
      </w:r>
      <w:r w:rsidRPr="00CE4EAE">
        <w:rPr>
          <w:rFonts w:ascii="Arial" w:hAnsi="Arial" w:cs="Arial"/>
          <w:sz w:val="24"/>
          <w:szCs w:val="24"/>
        </w:rPr>
        <w:t xml:space="preserve">menu of available </w:t>
      </w:r>
      <w:r>
        <w:rPr>
          <w:rFonts w:ascii="Arial" w:hAnsi="Arial" w:cs="Arial"/>
          <w:sz w:val="24"/>
          <w:szCs w:val="24"/>
        </w:rPr>
        <w:t xml:space="preserve">programs was forward thinking by the Governor with the best of intentions to meet an immediate need of food insecurity to the most at risk.  </w:t>
      </w:r>
    </w:p>
    <w:p w:rsidR="001A64E5" w:rsidRDefault="001A64E5" w:rsidP="001A64E5">
      <w:pPr>
        <w:spacing w:after="0" w:line="240" w:lineRule="auto"/>
        <w:jc w:val="both"/>
        <w:rPr>
          <w:rFonts w:ascii="Arial" w:hAnsi="Arial" w:cs="Arial"/>
          <w:sz w:val="24"/>
          <w:szCs w:val="24"/>
        </w:rPr>
      </w:pPr>
    </w:p>
    <w:p w:rsidR="001A64E5" w:rsidRDefault="001A64E5" w:rsidP="001A64E5">
      <w:pPr>
        <w:spacing w:after="0" w:line="240" w:lineRule="auto"/>
        <w:jc w:val="both"/>
        <w:rPr>
          <w:rFonts w:ascii="Arial" w:hAnsi="Arial" w:cs="Arial"/>
          <w:sz w:val="24"/>
          <w:szCs w:val="24"/>
        </w:rPr>
      </w:pPr>
      <w:r>
        <w:rPr>
          <w:rFonts w:ascii="Arial" w:hAnsi="Arial" w:cs="Arial"/>
          <w:sz w:val="24"/>
          <w:szCs w:val="24"/>
        </w:rPr>
        <w:t xml:space="preserve">AAA’s once again stepped up to meet the challenge and need of operating this program contingent upon their county’s approval.  Among the unintended consequences of the program is the identification of a significant number of ineligible food insecure older adults, and the stress it has placed on the existing senior </w:t>
      </w:r>
      <w:r w:rsidRPr="00CE4EAE">
        <w:rPr>
          <w:rFonts w:ascii="Arial" w:hAnsi="Arial" w:cs="Arial"/>
          <w:sz w:val="24"/>
          <w:szCs w:val="24"/>
        </w:rPr>
        <w:t>nutrition program</w:t>
      </w:r>
      <w:r>
        <w:rPr>
          <w:rFonts w:ascii="Arial" w:hAnsi="Arial" w:cs="Arial"/>
          <w:sz w:val="24"/>
          <w:szCs w:val="24"/>
        </w:rPr>
        <w:t>s</w:t>
      </w:r>
      <w:r w:rsidRPr="00CE4EAE">
        <w:rPr>
          <w:rFonts w:ascii="Arial" w:hAnsi="Arial" w:cs="Arial"/>
          <w:sz w:val="24"/>
          <w:szCs w:val="24"/>
        </w:rPr>
        <w:t xml:space="preserve">.  In some areas the number of ineligible individuals for </w:t>
      </w:r>
      <w:r>
        <w:rPr>
          <w:rFonts w:ascii="Arial" w:hAnsi="Arial" w:cs="Arial"/>
          <w:sz w:val="24"/>
          <w:szCs w:val="24"/>
        </w:rPr>
        <w:t>G</w:t>
      </w:r>
      <w:r w:rsidRPr="00CE4EAE">
        <w:rPr>
          <w:rFonts w:ascii="Arial" w:hAnsi="Arial" w:cs="Arial"/>
          <w:sz w:val="24"/>
          <w:szCs w:val="24"/>
        </w:rPr>
        <w:t xml:space="preserve">reat </w:t>
      </w:r>
      <w:r>
        <w:rPr>
          <w:rFonts w:ascii="Arial" w:hAnsi="Arial" w:cs="Arial"/>
          <w:sz w:val="24"/>
          <w:szCs w:val="24"/>
        </w:rPr>
        <w:t>P</w:t>
      </w:r>
      <w:r w:rsidRPr="00CE4EAE">
        <w:rPr>
          <w:rFonts w:ascii="Arial" w:hAnsi="Arial" w:cs="Arial"/>
          <w:sz w:val="24"/>
          <w:szCs w:val="24"/>
        </w:rPr>
        <w:t xml:space="preserve">lates has resulted in senior nutrition program waiting lists that are two to three times </w:t>
      </w:r>
      <w:r>
        <w:rPr>
          <w:rFonts w:ascii="Arial" w:hAnsi="Arial" w:cs="Arial"/>
          <w:sz w:val="24"/>
          <w:szCs w:val="24"/>
        </w:rPr>
        <w:t xml:space="preserve">larger than ever before.  The initial estimate for the number of consumers who are not on the current home delivered meal program and make 200% above the federal poverty level is 72,000 people.  The Area Agencies on Aging are requesting that the State identify a strategy moving forward for when Great Plates and FEMA dollars are terminated.   This number of older adults will still have nutrition needs post Covid-19 and these older adults cannot be absorbed into the current senior nutrition program.  This will leave many vulnerable older adults without a safety net.  </w:t>
      </w:r>
    </w:p>
    <w:p w:rsidR="001A64E5" w:rsidRPr="00CE4EAE" w:rsidRDefault="001A64E5" w:rsidP="001A64E5">
      <w:pPr>
        <w:spacing w:after="0" w:line="240" w:lineRule="auto"/>
        <w:rPr>
          <w:rFonts w:ascii="Arial" w:hAnsi="Arial" w:cs="Arial"/>
          <w:sz w:val="24"/>
          <w:szCs w:val="24"/>
        </w:rPr>
      </w:pPr>
    </w:p>
    <w:p w:rsidR="001A64E5" w:rsidRDefault="001A64E5" w:rsidP="001A64E5">
      <w:pPr>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MEETING THE </w:t>
      </w:r>
      <w:r w:rsidRPr="001D287C">
        <w:rPr>
          <w:rFonts w:ascii="Arial" w:eastAsia="Times New Roman" w:hAnsi="Arial" w:cs="Arial"/>
          <w:b/>
          <w:color w:val="000000" w:themeColor="text1"/>
          <w:sz w:val="24"/>
          <w:szCs w:val="24"/>
        </w:rPr>
        <w:t>NEEDS OF THIS POPULATION POST COVID</w:t>
      </w:r>
      <w:r>
        <w:rPr>
          <w:rFonts w:ascii="Arial" w:eastAsia="Times New Roman" w:hAnsi="Arial" w:cs="Arial"/>
          <w:b/>
          <w:color w:val="000000" w:themeColor="text1"/>
          <w:sz w:val="24"/>
          <w:szCs w:val="24"/>
        </w:rPr>
        <w:t>-19</w:t>
      </w:r>
    </w:p>
    <w:p w:rsidR="001A64E5" w:rsidRDefault="001A64E5" w:rsidP="001A64E5">
      <w:pPr>
        <w:spacing w:after="0" w:line="240" w:lineRule="auto"/>
        <w:jc w:val="both"/>
        <w:rPr>
          <w:rFonts w:ascii="Arial" w:eastAsia="Times New Roman" w:hAnsi="Arial" w:cs="Arial"/>
          <w:color w:val="000000" w:themeColor="text1"/>
          <w:sz w:val="24"/>
          <w:szCs w:val="24"/>
        </w:rPr>
      </w:pPr>
      <w:r w:rsidRPr="00055768">
        <w:rPr>
          <w:rFonts w:ascii="Arial" w:eastAsia="Times New Roman" w:hAnsi="Arial" w:cs="Arial"/>
          <w:color w:val="000000" w:themeColor="text1"/>
          <w:sz w:val="24"/>
          <w:szCs w:val="24"/>
        </w:rPr>
        <w:t xml:space="preserve">Without an investment of </w:t>
      </w:r>
      <w:r>
        <w:rPr>
          <w:rFonts w:ascii="Arial" w:eastAsia="Times New Roman" w:hAnsi="Arial" w:cs="Arial"/>
          <w:color w:val="000000" w:themeColor="text1"/>
          <w:sz w:val="24"/>
          <w:szCs w:val="24"/>
        </w:rPr>
        <w:t>S</w:t>
      </w:r>
      <w:r w:rsidRPr="00055768">
        <w:rPr>
          <w:rFonts w:ascii="Arial" w:eastAsia="Times New Roman" w:hAnsi="Arial" w:cs="Arial"/>
          <w:color w:val="000000" w:themeColor="text1"/>
          <w:sz w:val="24"/>
          <w:szCs w:val="24"/>
        </w:rPr>
        <w:t xml:space="preserve">tate general funds and additional federal funding meeting the needs of this population is </w:t>
      </w:r>
      <w:r>
        <w:rPr>
          <w:rFonts w:ascii="Arial" w:eastAsia="Times New Roman" w:hAnsi="Arial" w:cs="Arial"/>
          <w:color w:val="000000" w:themeColor="text1"/>
          <w:sz w:val="24"/>
          <w:szCs w:val="24"/>
        </w:rPr>
        <w:t>impossible</w:t>
      </w:r>
      <w:r w:rsidRPr="00055768">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With older adults being at the highest risk, many if not most are quarantining in their homes. These older adults need food to be delivered and lack the means or the resources to obtain the food that they need to survive.  Grocery and restaurant deliveries are not available in all counties or accessible to all older adults.  Food Banks have ramped up to provide additional food, but home delivery is not widely </w:t>
      </w:r>
      <w:r>
        <w:rPr>
          <w:rFonts w:ascii="Arial" w:eastAsia="Times New Roman" w:hAnsi="Arial" w:cs="Arial"/>
          <w:color w:val="000000" w:themeColor="text1"/>
          <w:sz w:val="24"/>
          <w:szCs w:val="24"/>
        </w:rPr>
        <w:lastRenderedPageBreak/>
        <w:t>available and is not provided in enough quantities to meet even 1/3 of the daily nutritional needs of older adults. Many older adults can no longer cook.</w:t>
      </w:r>
    </w:p>
    <w:tbl>
      <w:tblPr>
        <w:tblpPr w:leftFromText="180" w:rightFromText="180" w:vertAnchor="text" w:horzAnchor="page" w:tblpX="1526"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5"/>
        <w:gridCol w:w="1530"/>
        <w:gridCol w:w="1350"/>
        <w:gridCol w:w="1656"/>
      </w:tblGrid>
      <w:tr w:rsidR="001A64E5" w:rsidTr="00724704">
        <w:trPr>
          <w:trHeight w:val="724"/>
        </w:trPr>
        <w:tc>
          <w:tcPr>
            <w:tcW w:w="1525" w:type="dxa"/>
            <w:shd w:val="clear" w:color="auto" w:fill="D5DCE4" w:themeFill="text2" w:themeFillTint="33"/>
          </w:tcPr>
          <w:p w:rsidR="001A64E5" w:rsidRPr="006B5F97" w:rsidRDefault="001A64E5" w:rsidP="00724704">
            <w:pPr>
              <w:pStyle w:val="TableParagraph"/>
              <w:spacing w:before="6"/>
              <w:rPr>
                <w:rFonts w:ascii="Arial Narrow" w:hAnsi="Arial Narrow" w:cs="Arial"/>
                <w:sz w:val="24"/>
                <w:szCs w:val="24"/>
              </w:rPr>
            </w:pPr>
            <w:r w:rsidRPr="006B5F97">
              <w:rPr>
                <w:rFonts w:ascii="Arial Narrow" w:hAnsi="Arial Narrow" w:cs="Arial"/>
                <w:sz w:val="24"/>
                <w:szCs w:val="24"/>
              </w:rPr>
              <w:t>Individuals</w:t>
            </w:r>
          </w:p>
        </w:tc>
        <w:tc>
          <w:tcPr>
            <w:tcW w:w="1530" w:type="dxa"/>
            <w:shd w:val="clear" w:color="auto" w:fill="D5DCE4" w:themeFill="text2" w:themeFillTint="33"/>
          </w:tcPr>
          <w:p w:rsidR="001A64E5" w:rsidRPr="006B5F97" w:rsidRDefault="001A64E5" w:rsidP="00724704">
            <w:pPr>
              <w:pStyle w:val="TableParagraph"/>
              <w:spacing w:before="6"/>
              <w:rPr>
                <w:rFonts w:ascii="Arial Narrow" w:hAnsi="Arial Narrow" w:cs="Arial"/>
                <w:sz w:val="24"/>
                <w:szCs w:val="24"/>
              </w:rPr>
            </w:pPr>
            <w:r w:rsidRPr="00095416">
              <w:rPr>
                <w:rFonts w:eastAsia="Times New Roman"/>
                <w:color w:val="000000"/>
              </w:rPr>
              <w:t>Need for food (individuals, age 65+)</w:t>
            </w:r>
          </w:p>
        </w:tc>
        <w:tc>
          <w:tcPr>
            <w:tcW w:w="1350" w:type="dxa"/>
            <w:shd w:val="clear" w:color="auto" w:fill="D5DCE4" w:themeFill="text2" w:themeFillTint="33"/>
          </w:tcPr>
          <w:p w:rsidR="001A64E5" w:rsidRPr="006B5F97" w:rsidRDefault="001A64E5" w:rsidP="00724704">
            <w:pPr>
              <w:pStyle w:val="TableParagraph"/>
              <w:spacing w:before="6"/>
              <w:ind w:left="109"/>
              <w:rPr>
                <w:rFonts w:ascii="Arial Narrow" w:hAnsi="Arial Narrow" w:cs="Arial"/>
                <w:sz w:val="24"/>
                <w:szCs w:val="24"/>
              </w:rPr>
            </w:pPr>
            <w:r w:rsidRPr="00095416">
              <w:rPr>
                <w:rFonts w:eastAsia="Times New Roman"/>
                <w:color w:val="000000"/>
              </w:rPr>
              <w:t>Need for delivery (individuals, age 65+)</w:t>
            </w:r>
          </w:p>
        </w:tc>
        <w:tc>
          <w:tcPr>
            <w:tcW w:w="1656" w:type="dxa"/>
            <w:shd w:val="clear" w:color="auto" w:fill="D5DCE4" w:themeFill="text2" w:themeFillTint="33"/>
          </w:tcPr>
          <w:p w:rsidR="001A64E5" w:rsidRPr="006B5F97" w:rsidRDefault="001A64E5" w:rsidP="00724704">
            <w:pPr>
              <w:pStyle w:val="TableParagraph"/>
              <w:spacing w:before="6"/>
              <w:ind w:left="103"/>
              <w:rPr>
                <w:rFonts w:ascii="Arial Narrow" w:hAnsi="Arial Narrow" w:cs="Arial"/>
                <w:sz w:val="24"/>
                <w:szCs w:val="24"/>
              </w:rPr>
            </w:pPr>
            <w:r w:rsidRPr="00095416">
              <w:rPr>
                <w:rFonts w:ascii="Arial" w:eastAsia="Times New Roman" w:hAnsi="Arial" w:cs="Arial"/>
              </w:rPr>
              <w:t>Demand for delivery (assume 70% take up)</w:t>
            </w:r>
          </w:p>
        </w:tc>
      </w:tr>
      <w:tr w:rsidR="001A64E5" w:rsidTr="00724704">
        <w:trPr>
          <w:trHeight w:val="388"/>
        </w:trPr>
        <w:tc>
          <w:tcPr>
            <w:tcW w:w="1525" w:type="dxa"/>
          </w:tcPr>
          <w:p w:rsidR="001A64E5" w:rsidRPr="006B5F97" w:rsidRDefault="001A64E5" w:rsidP="00724704">
            <w:pPr>
              <w:pStyle w:val="TableParagraph"/>
              <w:rPr>
                <w:rFonts w:ascii="Arial Narrow" w:hAnsi="Arial Narrow" w:cs="Arial"/>
                <w:sz w:val="24"/>
                <w:szCs w:val="24"/>
              </w:rPr>
            </w:pPr>
            <w:r w:rsidRPr="006B5F97">
              <w:rPr>
                <w:rFonts w:ascii="Arial Narrow" w:hAnsi="Arial Narrow" w:cs="Arial"/>
                <w:sz w:val="24"/>
                <w:szCs w:val="24"/>
              </w:rPr>
              <w:t>Pre-virus</w:t>
            </w:r>
          </w:p>
        </w:tc>
        <w:tc>
          <w:tcPr>
            <w:tcW w:w="1530" w:type="dxa"/>
          </w:tcPr>
          <w:p w:rsidR="001A64E5" w:rsidRPr="006B5F97" w:rsidRDefault="001A64E5" w:rsidP="00724704">
            <w:pPr>
              <w:pStyle w:val="TableParagraph"/>
              <w:rPr>
                <w:rFonts w:ascii="Arial Narrow" w:hAnsi="Arial Narrow" w:cs="Arial"/>
                <w:sz w:val="24"/>
                <w:szCs w:val="24"/>
              </w:rPr>
            </w:pPr>
            <w:r w:rsidRPr="006B5F97">
              <w:rPr>
                <w:rFonts w:ascii="Arial Narrow" w:hAnsi="Arial Narrow" w:cs="Arial"/>
                <w:sz w:val="24"/>
                <w:szCs w:val="24"/>
              </w:rPr>
              <w:t>1,692,508</w:t>
            </w:r>
          </w:p>
        </w:tc>
        <w:tc>
          <w:tcPr>
            <w:tcW w:w="1350" w:type="dxa"/>
          </w:tcPr>
          <w:p w:rsidR="001A64E5" w:rsidRPr="006B5F97" w:rsidRDefault="001A64E5" w:rsidP="00724704">
            <w:pPr>
              <w:pStyle w:val="TableParagraph"/>
              <w:ind w:left="109"/>
              <w:rPr>
                <w:rFonts w:ascii="Arial Narrow" w:hAnsi="Arial Narrow" w:cs="Arial"/>
                <w:sz w:val="24"/>
                <w:szCs w:val="24"/>
              </w:rPr>
            </w:pPr>
            <w:r w:rsidRPr="006B5F97">
              <w:rPr>
                <w:rFonts w:ascii="Arial Narrow" w:hAnsi="Arial Narrow" w:cs="Arial"/>
                <w:sz w:val="24"/>
                <w:szCs w:val="24"/>
              </w:rPr>
              <w:t xml:space="preserve">   306,223</w:t>
            </w:r>
          </w:p>
        </w:tc>
        <w:tc>
          <w:tcPr>
            <w:tcW w:w="1656" w:type="dxa"/>
          </w:tcPr>
          <w:p w:rsidR="001A64E5" w:rsidRPr="006B5F97" w:rsidRDefault="001A64E5" w:rsidP="00724704">
            <w:pPr>
              <w:pStyle w:val="TableParagraph"/>
              <w:ind w:left="103"/>
              <w:rPr>
                <w:rFonts w:ascii="Arial Narrow" w:hAnsi="Arial Narrow" w:cs="Arial"/>
                <w:sz w:val="24"/>
                <w:szCs w:val="24"/>
              </w:rPr>
            </w:pPr>
            <w:r w:rsidRPr="006B5F97">
              <w:rPr>
                <w:rFonts w:ascii="Arial Narrow" w:hAnsi="Arial Narrow" w:cs="Arial"/>
                <w:sz w:val="24"/>
                <w:szCs w:val="24"/>
              </w:rPr>
              <w:t xml:space="preserve"> Unknown</w:t>
            </w:r>
          </w:p>
        </w:tc>
      </w:tr>
      <w:tr w:rsidR="001A64E5" w:rsidTr="00724704">
        <w:trPr>
          <w:trHeight w:val="388"/>
        </w:trPr>
        <w:tc>
          <w:tcPr>
            <w:tcW w:w="1525" w:type="dxa"/>
          </w:tcPr>
          <w:p w:rsidR="001A64E5" w:rsidRPr="006B5F97" w:rsidRDefault="001A64E5" w:rsidP="00724704">
            <w:pPr>
              <w:pStyle w:val="TableParagraph"/>
              <w:rPr>
                <w:rFonts w:ascii="Arial Narrow" w:hAnsi="Arial Narrow" w:cs="Arial"/>
                <w:sz w:val="24"/>
                <w:szCs w:val="24"/>
              </w:rPr>
            </w:pPr>
            <w:r w:rsidRPr="006B5F97">
              <w:rPr>
                <w:rFonts w:ascii="Arial Narrow" w:hAnsi="Arial Narrow" w:cs="Arial"/>
                <w:sz w:val="24"/>
                <w:szCs w:val="24"/>
              </w:rPr>
              <w:t>April</w:t>
            </w:r>
          </w:p>
        </w:tc>
        <w:tc>
          <w:tcPr>
            <w:tcW w:w="1530" w:type="dxa"/>
          </w:tcPr>
          <w:p w:rsidR="001A64E5" w:rsidRPr="006B5F97" w:rsidRDefault="001A64E5" w:rsidP="00724704">
            <w:pPr>
              <w:pStyle w:val="TableParagraph"/>
              <w:rPr>
                <w:rFonts w:ascii="Arial Narrow" w:hAnsi="Arial Narrow" w:cs="Arial"/>
                <w:sz w:val="24"/>
                <w:szCs w:val="24"/>
              </w:rPr>
            </w:pPr>
            <w:r w:rsidRPr="006B5F97">
              <w:rPr>
                <w:rFonts w:ascii="Arial Narrow" w:hAnsi="Arial Narrow" w:cs="Arial"/>
                <w:sz w:val="24"/>
                <w:szCs w:val="24"/>
              </w:rPr>
              <w:t>1,763,193</w:t>
            </w:r>
          </w:p>
        </w:tc>
        <w:tc>
          <w:tcPr>
            <w:tcW w:w="1350" w:type="dxa"/>
          </w:tcPr>
          <w:p w:rsidR="001A64E5" w:rsidRPr="006B5F97" w:rsidRDefault="001A64E5" w:rsidP="00724704">
            <w:pPr>
              <w:pStyle w:val="TableParagraph"/>
              <w:ind w:left="109"/>
              <w:rPr>
                <w:rFonts w:ascii="Arial Narrow" w:hAnsi="Arial Narrow" w:cs="Arial"/>
                <w:sz w:val="24"/>
                <w:szCs w:val="24"/>
              </w:rPr>
            </w:pPr>
            <w:r w:rsidRPr="006B5F97">
              <w:rPr>
                <w:rFonts w:ascii="Arial Narrow" w:hAnsi="Arial Narrow" w:cs="Arial"/>
                <w:sz w:val="24"/>
                <w:szCs w:val="24"/>
              </w:rPr>
              <w:t>1,049,680</w:t>
            </w:r>
          </w:p>
        </w:tc>
        <w:tc>
          <w:tcPr>
            <w:tcW w:w="1656" w:type="dxa"/>
          </w:tcPr>
          <w:p w:rsidR="001A64E5" w:rsidRPr="006B5F97" w:rsidRDefault="001A64E5" w:rsidP="00724704">
            <w:pPr>
              <w:pStyle w:val="TableParagraph"/>
              <w:ind w:left="103"/>
              <w:rPr>
                <w:rFonts w:ascii="Arial Narrow" w:hAnsi="Arial Narrow" w:cs="Arial"/>
                <w:sz w:val="24"/>
                <w:szCs w:val="24"/>
              </w:rPr>
            </w:pPr>
            <w:r w:rsidRPr="006B5F97">
              <w:rPr>
                <w:rFonts w:ascii="Arial Narrow" w:hAnsi="Arial Narrow" w:cs="Arial"/>
                <w:sz w:val="24"/>
                <w:szCs w:val="24"/>
              </w:rPr>
              <w:t xml:space="preserve">   734,776</w:t>
            </w:r>
          </w:p>
        </w:tc>
      </w:tr>
      <w:tr w:rsidR="001A64E5" w:rsidTr="00724704">
        <w:trPr>
          <w:trHeight w:val="388"/>
        </w:trPr>
        <w:tc>
          <w:tcPr>
            <w:tcW w:w="1525" w:type="dxa"/>
          </w:tcPr>
          <w:p w:rsidR="001A64E5" w:rsidRPr="006B5F97" w:rsidRDefault="001A64E5" w:rsidP="00724704">
            <w:pPr>
              <w:pStyle w:val="TableParagraph"/>
              <w:rPr>
                <w:rFonts w:ascii="Arial Narrow" w:hAnsi="Arial Narrow" w:cs="Arial"/>
                <w:sz w:val="24"/>
                <w:szCs w:val="24"/>
              </w:rPr>
            </w:pPr>
            <w:r w:rsidRPr="006B5F97">
              <w:rPr>
                <w:rFonts w:ascii="Arial Narrow" w:hAnsi="Arial Narrow" w:cs="Arial"/>
                <w:sz w:val="24"/>
                <w:szCs w:val="24"/>
              </w:rPr>
              <w:t>May</w:t>
            </w:r>
          </w:p>
        </w:tc>
        <w:tc>
          <w:tcPr>
            <w:tcW w:w="1530" w:type="dxa"/>
          </w:tcPr>
          <w:p w:rsidR="001A64E5" w:rsidRPr="006B5F97" w:rsidRDefault="001A64E5" w:rsidP="00724704">
            <w:pPr>
              <w:pStyle w:val="TableParagraph"/>
              <w:rPr>
                <w:rFonts w:ascii="Arial Narrow" w:hAnsi="Arial Narrow" w:cs="Arial"/>
                <w:sz w:val="24"/>
                <w:szCs w:val="24"/>
              </w:rPr>
            </w:pPr>
            <w:r w:rsidRPr="006B5F97">
              <w:rPr>
                <w:rFonts w:ascii="Arial Narrow" w:hAnsi="Arial Narrow" w:cs="Arial"/>
                <w:sz w:val="24"/>
                <w:szCs w:val="24"/>
              </w:rPr>
              <w:t>1,262,351</w:t>
            </w:r>
          </w:p>
        </w:tc>
        <w:tc>
          <w:tcPr>
            <w:tcW w:w="1350" w:type="dxa"/>
          </w:tcPr>
          <w:p w:rsidR="001A64E5" w:rsidRPr="006B5F97" w:rsidRDefault="001A64E5" w:rsidP="00724704">
            <w:pPr>
              <w:pStyle w:val="TableParagraph"/>
              <w:ind w:left="109"/>
              <w:rPr>
                <w:rFonts w:ascii="Arial Narrow" w:hAnsi="Arial Narrow" w:cs="Arial"/>
                <w:sz w:val="24"/>
                <w:szCs w:val="24"/>
              </w:rPr>
            </w:pPr>
            <w:r w:rsidRPr="006B5F97">
              <w:rPr>
                <w:rFonts w:ascii="Arial Narrow" w:hAnsi="Arial Narrow" w:cs="Arial"/>
                <w:sz w:val="24"/>
                <w:szCs w:val="24"/>
              </w:rPr>
              <w:t xml:space="preserve">   795,527</w:t>
            </w:r>
          </w:p>
        </w:tc>
        <w:tc>
          <w:tcPr>
            <w:tcW w:w="1656" w:type="dxa"/>
          </w:tcPr>
          <w:p w:rsidR="001A64E5" w:rsidRPr="006B5F97" w:rsidRDefault="001A64E5" w:rsidP="00724704">
            <w:pPr>
              <w:pStyle w:val="TableParagraph"/>
              <w:ind w:left="103"/>
              <w:rPr>
                <w:rFonts w:ascii="Arial Narrow" w:hAnsi="Arial Narrow" w:cs="Arial"/>
                <w:sz w:val="24"/>
                <w:szCs w:val="24"/>
              </w:rPr>
            </w:pPr>
            <w:r w:rsidRPr="006B5F97">
              <w:rPr>
                <w:rFonts w:ascii="Arial Narrow" w:hAnsi="Arial Narrow" w:cs="Arial"/>
                <w:sz w:val="24"/>
                <w:szCs w:val="24"/>
              </w:rPr>
              <w:t xml:space="preserve">   556,868</w:t>
            </w:r>
          </w:p>
        </w:tc>
      </w:tr>
      <w:tr w:rsidR="001A64E5" w:rsidTr="00724704">
        <w:trPr>
          <w:trHeight w:val="388"/>
        </w:trPr>
        <w:tc>
          <w:tcPr>
            <w:tcW w:w="1525" w:type="dxa"/>
          </w:tcPr>
          <w:p w:rsidR="001A64E5" w:rsidRPr="006B5F97" w:rsidRDefault="001A64E5" w:rsidP="00724704">
            <w:pPr>
              <w:pStyle w:val="TableParagraph"/>
              <w:rPr>
                <w:rFonts w:ascii="Arial Narrow" w:hAnsi="Arial Narrow" w:cs="Arial"/>
                <w:sz w:val="24"/>
                <w:szCs w:val="24"/>
              </w:rPr>
            </w:pPr>
            <w:r w:rsidRPr="006B5F97">
              <w:rPr>
                <w:rFonts w:ascii="Arial Narrow" w:hAnsi="Arial Narrow" w:cs="Arial"/>
                <w:sz w:val="24"/>
                <w:szCs w:val="24"/>
              </w:rPr>
              <w:t>June</w:t>
            </w:r>
          </w:p>
        </w:tc>
        <w:tc>
          <w:tcPr>
            <w:tcW w:w="1530" w:type="dxa"/>
          </w:tcPr>
          <w:p w:rsidR="001A64E5" w:rsidRPr="006B5F97" w:rsidRDefault="001A64E5" w:rsidP="00724704">
            <w:pPr>
              <w:pStyle w:val="TableParagraph"/>
              <w:rPr>
                <w:rFonts w:ascii="Arial Narrow" w:hAnsi="Arial Narrow" w:cs="Arial"/>
                <w:sz w:val="24"/>
                <w:szCs w:val="24"/>
              </w:rPr>
            </w:pPr>
            <w:r w:rsidRPr="006B5F97">
              <w:rPr>
                <w:rFonts w:ascii="Arial Narrow" w:hAnsi="Arial Narrow" w:cs="Arial"/>
                <w:sz w:val="24"/>
                <w:szCs w:val="24"/>
              </w:rPr>
              <w:t xml:space="preserve">   877,824</w:t>
            </w:r>
          </w:p>
        </w:tc>
        <w:tc>
          <w:tcPr>
            <w:tcW w:w="1350" w:type="dxa"/>
          </w:tcPr>
          <w:p w:rsidR="001A64E5" w:rsidRPr="006B5F97" w:rsidRDefault="001A64E5" w:rsidP="00724704">
            <w:pPr>
              <w:pStyle w:val="TableParagraph"/>
              <w:ind w:left="109"/>
              <w:rPr>
                <w:rFonts w:ascii="Arial Narrow" w:hAnsi="Arial Narrow" w:cs="Arial"/>
                <w:sz w:val="24"/>
                <w:szCs w:val="24"/>
              </w:rPr>
            </w:pPr>
            <w:r w:rsidRPr="006B5F97">
              <w:rPr>
                <w:rFonts w:ascii="Arial Narrow" w:hAnsi="Arial Narrow" w:cs="Arial"/>
                <w:sz w:val="24"/>
                <w:szCs w:val="24"/>
              </w:rPr>
              <w:t xml:space="preserve">   588,557</w:t>
            </w:r>
          </w:p>
        </w:tc>
        <w:tc>
          <w:tcPr>
            <w:tcW w:w="1656" w:type="dxa"/>
          </w:tcPr>
          <w:p w:rsidR="001A64E5" w:rsidRPr="006B5F97" w:rsidRDefault="001A64E5" w:rsidP="00724704">
            <w:pPr>
              <w:pStyle w:val="TableParagraph"/>
              <w:ind w:left="103"/>
              <w:rPr>
                <w:rFonts w:ascii="Arial Narrow" w:hAnsi="Arial Narrow" w:cs="Arial"/>
                <w:sz w:val="24"/>
                <w:szCs w:val="24"/>
              </w:rPr>
            </w:pPr>
            <w:r w:rsidRPr="006B5F97">
              <w:rPr>
                <w:rFonts w:ascii="Arial Narrow" w:hAnsi="Arial Narrow" w:cs="Arial"/>
                <w:sz w:val="24"/>
                <w:szCs w:val="24"/>
              </w:rPr>
              <w:t xml:space="preserve">   411,989</w:t>
            </w:r>
          </w:p>
        </w:tc>
      </w:tr>
    </w:tbl>
    <w:p w:rsidR="001A64E5" w:rsidRDefault="001A64E5" w:rsidP="001A64E5">
      <w:pPr>
        <w:spacing w:after="0" w:line="240" w:lineRule="auto"/>
        <w:rPr>
          <w:rFonts w:ascii="Arial" w:hAnsi="Arial" w:cs="Arial"/>
          <w:sz w:val="24"/>
          <w:szCs w:val="24"/>
        </w:rPr>
      </w:pPr>
    </w:p>
    <w:p w:rsidR="001A64E5" w:rsidRDefault="001A64E5" w:rsidP="001A64E5">
      <w:pPr>
        <w:spacing w:after="0" w:line="240" w:lineRule="auto"/>
        <w:jc w:val="both"/>
        <w:rPr>
          <w:rFonts w:ascii="Arial" w:hAnsi="Arial" w:cs="Arial"/>
          <w:sz w:val="24"/>
          <w:szCs w:val="24"/>
        </w:rPr>
      </w:pPr>
      <w:r w:rsidRPr="00055768">
        <w:rPr>
          <w:rFonts w:ascii="Arial" w:hAnsi="Arial" w:cs="Arial"/>
          <w:sz w:val="24"/>
          <w:szCs w:val="24"/>
        </w:rPr>
        <w:t xml:space="preserve">A May 2020 UC Berkeley Goldman School of Public Policy looked at the need for food for older adults pre and post </w:t>
      </w:r>
      <w:r>
        <w:rPr>
          <w:rFonts w:ascii="Arial" w:hAnsi="Arial" w:cs="Arial"/>
          <w:sz w:val="24"/>
          <w:szCs w:val="24"/>
        </w:rPr>
        <w:t>C</w:t>
      </w:r>
      <w:r w:rsidRPr="00055768">
        <w:rPr>
          <w:rFonts w:ascii="Arial" w:hAnsi="Arial" w:cs="Arial"/>
          <w:sz w:val="24"/>
          <w:szCs w:val="24"/>
        </w:rPr>
        <w:t>ovid</w:t>
      </w:r>
      <w:r>
        <w:rPr>
          <w:rFonts w:ascii="Arial" w:hAnsi="Arial" w:cs="Arial"/>
          <w:sz w:val="24"/>
          <w:szCs w:val="24"/>
        </w:rPr>
        <w:t>-19</w:t>
      </w:r>
      <w:r w:rsidRPr="00055768">
        <w:rPr>
          <w:rFonts w:ascii="Arial" w:hAnsi="Arial" w:cs="Arial"/>
          <w:sz w:val="24"/>
          <w:szCs w:val="24"/>
        </w:rPr>
        <w:t xml:space="preserve"> </w:t>
      </w:r>
      <w:r>
        <w:rPr>
          <w:rFonts w:ascii="Arial" w:hAnsi="Arial" w:cs="Arial"/>
          <w:sz w:val="24"/>
          <w:szCs w:val="24"/>
        </w:rPr>
        <w:t xml:space="preserve">focusing on </w:t>
      </w:r>
      <w:r w:rsidRPr="00055768">
        <w:rPr>
          <w:rFonts w:ascii="Arial" w:hAnsi="Arial" w:cs="Arial"/>
          <w:sz w:val="24"/>
          <w:szCs w:val="24"/>
        </w:rPr>
        <w:t xml:space="preserve">the number of older adults (65+) who will be in need of delivery of food assistance.  </w:t>
      </w:r>
    </w:p>
    <w:p w:rsidR="001A64E5" w:rsidRDefault="001A64E5" w:rsidP="001A64E5">
      <w:pPr>
        <w:spacing w:after="0" w:line="240" w:lineRule="auto"/>
        <w:rPr>
          <w:rFonts w:ascii="Arial" w:hAnsi="Arial" w:cs="Arial"/>
          <w:sz w:val="24"/>
          <w:szCs w:val="24"/>
        </w:rPr>
      </w:pPr>
    </w:p>
    <w:p w:rsidR="001A64E5" w:rsidRDefault="001A64E5" w:rsidP="001A64E5">
      <w:pPr>
        <w:spacing w:after="0" w:line="240" w:lineRule="auto"/>
        <w:jc w:val="both"/>
        <w:rPr>
          <w:rFonts w:ascii="Arial" w:hAnsi="Arial" w:cs="Arial"/>
          <w:sz w:val="24"/>
          <w:szCs w:val="24"/>
        </w:rPr>
      </w:pPr>
      <w:r w:rsidRPr="00055768">
        <w:rPr>
          <w:rFonts w:ascii="Arial" w:hAnsi="Arial" w:cs="Arial"/>
          <w:sz w:val="24"/>
          <w:szCs w:val="24"/>
        </w:rPr>
        <w:t>The assumptions use the Elder Index</w:t>
      </w:r>
      <w:r w:rsidRPr="00055768">
        <w:rPr>
          <w:rStyle w:val="EndnoteReference"/>
          <w:rFonts w:ascii="Arial" w:hAnsi="Arial" w:cs="Arial"/>
          <w:sz w:val="24"/>
          <w:szCs w:val="24"/>
        </w:rPr>
        <w:endnoteReference w:id="3"/>
      </w:r>
      <w:r w:rsidRPr="00055768">
        <w:rPr>
          <w:rFonts w:ascii="Arial" w:hAnsi="Arial" w:cs="Arial"/>
          <w:sz w:val="24"/>
          <w:szCs w:val="24"/>
        </w:rPr>
        <w:t xml:space="preserve">, which is </w:t>
      </w:r>
      <w:r>
        <w:rPr>
          <w:rFonts w:ascii="Arial" w:hAnsi="Arial" w:cs="Arial"/>
          <w:sz w:val="24"/>
          <w:szCs w:val="24"/>
        </w:rPr>
        <w:t xml:space="preserve">the State’s required planning </w:t>
      </w:r>
      <w:r w:rsidRPr="00055768">
        <w:rPr>
          <w:rFonts w:ascii="Arial" w:hAnsi="Arial" w:cs="Arial"/>
          <w:sz w:val="24"/>
          <w:szCs w:val="24"/>
        </w:rPr>
        <w:t>measure of the minimum family income necessary for older adults to subsist with the assumption that someone living below the index would need assistance with free f</w:t>
      </w:r>
      <w:r>
        <w:rPr>
          <w:rFonts w:ascii="Arial" w:hAnsi="Arial" w:cs="Arial"/>
          <w:sz w:val="24"/>
          <w:szCs w:val="24"/>
        </w:rPr>
        <w:t>ood</w:t>
      </w:r>
      <w:r w:rsidRPr="00055768">
        <w:rPr>
          <w:rStyle w:val="EndnoteReference"/>
          <w:rFonts w:ascii="Arial" w:hAnsi="Arial" w:cs="Arial"/>
          <w:sz w:val="24"/>
          <w:szCs w:val="24"/>
        </w:rPr>
        <w:endnoteReference w:id="4"/>
      </w:r>
      <w:r>
        <w:rPr>
          <w:rFonts w:ascii="Arial" w:hAnsi="Arial" w:cs="Arial"/>
          <w:sz w:val="24"/>
          <w:szCs w:val="24"/>
        </w:rPr>
        <w:t xml:space="preserve">.  Based on this report, pre-Covid-19 the number of older adults needing food is 1,692,508.  </w:t>
      </w:r>
    </w:p>
    <w:p w:rsidR="001A64E5" w:rsidRDefault="001A64E5" w:rsidP="001A64E5">
      <w:pPr>
        <w:spacing w:after="0" w:line="240" w:lineRule="auto"/>
        <w:jc w:val="both"/>
        <w:rPr>
          <w:rFonts w:ascii="Arial" w:hAnsi="Arial" w:cs="Arial"/>
          <w:sz w:val="24"/>
          <w:szCs w:val="24"/>
        </w:rPr>
      </w:pPr>
    </w:p>
    <w:p w:rsidR="001A64E5" w:rsidRPr="0061110C" w:rsidRDefault="001A64E5" w:rsidP="001A64E5">
      <w:pPr>
        <w:spacing w:after="0" w:line="240" w:lineRule="auto"/>
        <w:jc w:val="both"/>
        <w:rPr>
          <w:rFonts w:ascii="Arial" w:hAnsi="Arial" w:cs="Arial"/>
          <w:color w:val="000000" w:themeColor="text1"/>
          <w:sz w:val="24"/>
        </w:rPr>
      </w:pPr>
      <w:r>
        <w:rPr>
          <w:rFonts w:ascii="Arial" w:hAnsi="Arial" w:cs="Arial"/>
          <w:sz w:val="24"/>
          <w:szCs w:val="24"/>
        </w:rPr>
        <w:t xml:space="preserve">The model assumes </w:t>
      </w:r>
      <w:r w:rsidRPr="00055768">
        <w:rPr>
          <w:rFonts w:ascii="Arial" w:hAnsi="Arial" w:cs="Arial"/>
          <w:sz w:val="24"/>
          <w:szCs w:val="24"/>
        </w:rPr>
        <w:t>a</w:t>
      </w:r>
      <w:r>
        <w:rPr>
          <w:rFonts w:ascii="Arial" w:hAnsi="Arial" w:cs="Arial"/>
          <w:sz w:val="24"/>
          <w:szCs w:val="24"/>
        </w:rPr>
        <w:t xml:space="preserve">n older adult </w:t>
      </w:r>
      <w:r w:rsidRPr="00055768">
        <w:rPr>
          <w:rFonts w:ascii="Arial" w:hAnsi="Arial" w:cs="Arial"/>
          <w:sz w:val="24"/>
          <w:szCs w:val="24"/>
        </w:rPr>
        <w:t>needs delivery if they live in a household that has no able-bodied members between the ages of 18 and 64</w:t>
      </w:r>
      <w:r>
        <w:rPr>
          <w:rFonts w:ascii="Arial" w:hAnsi="Arial" w:cs="Arial"/>
          <w:sz w:val="24"/>
          <w:szCs w:val="24"/>
        </w:rPr>
        <w:t xml:space="preserve"> and assumes that older adults will be </w:t>
      </w:r>
      <w:r w:rsidRPr="00055768">
        <w:rPr>
          <w:rFonts w:ascii="Arial" w:hAnsi="Arial" w:cs="Arial"/>
          <w:sz w:val="24"/>
          <w:szCs w:val="24"/>
        </w:rPr>
        <w:t>quarantining themselves. During the pre-virus period</w:t>
      </w:r>
      <w:r>
        <w:rPr>
          <w:rFonts w:ascii="Arial" w:hAnsi="Arial" w:cs="Arial"/>
          <w:sz w:val="24"/>
          <w:szCs w:val="24"/>
        </w:rPr>
        <w:t>, older adults are included among the hous</w:t>
      </w:r>
      <w:r w:rsidRPr="00055768">
        <w:rPr>
          <w:rFonts w:ascii="Arial" w:hAnsi="Arial" w:cs="Arial"/>
          <w:sz w:val="24"/>
          <w:szCs w:val="24"/>
        </w:rPr>
        <w:t>ehold members who could pick up</w:t>
      </w:r>
      <w:r w:rsidRPr="00055768">
        <w:rPr>
          <w:rFonts w:ascii="Arial" w:hAnsi="Arial" w:cs="Arial"/>
          <w:spacing w:val="-6"/>
          <w:sz w:val="24"/>
          <w:szCs w:val="24"/>
        </w:rPr>
        <w:t xml:space="preserve"> </w:t>
      </w:r>
      <w:r w:rsidRPr="00055768">
        <w:rPr>
          <w:rFonts w:ascii="Arial" w:hAnsi="Arial" w:cs="Arial"/>
          <w:sz w:val="24"/>
          <w:szCs w:val="24"/>
        </w:rPr>
        <w:t>food.</w:t>
      </w:r>
      <w:r>
        <w:rPr>
          <w:rFonts w:ascii="Arial" w:hAnsi="Arial" w:cs="Arial"/>
          <w:sz w:val="24"/>
          <w:szCs w:val="24"/>
        </w:rPr>
        <w:t xml:space="preserve">  The model also assumes that </w:t>
      </w:r>
      <w:r w:rsidRPr="006B5F97">
        <w:rPr>
          <w:rFonts w:ascii="Arial" w:hAnsi="Arial" w:cs="Arial"/>
          <w:sz w:val="24"/>
        </w:rPr>
        <w:t>70% of those defined as in need of</w:t>
      </w:r>
      <w:r>
        <w:rPr>
          <w:rFonts w:ascii="Arial" w:hAnsi="Arial" w:cs="Arial"/>
          <w:sz w:val="24"/>
        </w:rPr>
        <w:t xml:space="preserve"> </w:t>
      </w:r>
      <w:r w:rsidRPr="006B5F97">
        <w:rPr>
          <w:rFonts w:ascii="Arial" w:hAnsi="Arial" w:cs="Arial"/>
          <w:sz w:val="24"/>
        </w:rPr>
        <w:t xml:space="preserve">delivery of free food will seek out services. </w:t>
      </w:r>
      <w:r>
        <w:rPr>
          <w:rFonts w:ascii="Arial" w:hAnsi="Arial" w:cs="Arial"/>
          <w:sz w:val="24"/>
        </w:rPr>
        <w:t xml:space="preserve">  Using the June delivery demand of 411,989 people needing food and accepting delivery of the food </w:t>
      </w:r>
      <w:r w:rsidRPr="0061110C">
        <w:rPr>
          <w:rFonts w:ascii="Arial" w:hAnsi="Arial" w:cs="Arial"/>
          <w:color w:val="000000" w:themeColor="text1"/>
          <w:sz w:val="24"/>
        </w:rPr>
        <w:t>demonstrates the considerable shortfall of current investments in feeding older adults</w:t>
      </w:r>
    </w:p>
    <w:p w:rsidR="001A64E5" w:rsidRPr="0061110C" w:rsidRDefault="001A64E5" w:rsidP="001A64E5">
      <w:pPr>
        <w:spacing w:after="0" w:line="240" w:lineRule="auto"/>
        <w:jc w:val="both"/>
        <w:rPr>
          <w:rFonts w:ascii="Arial" w:hAnsi="Arial" w:cs="Arial"/>
          <w:color w:val="000000" w:themeColor="text1"/>
          <w:sz w:val="24"/>
        </w:rPr>
      </w:pPr>
    </w:p>
    <w:p w:rsidR="001A64E5" w:rsidRDefault="001A64E5" w:rsidP="001A64E5">
      <w:pPr>
        <w:spacing w:after="0" w:line="240" w:lineRule="auto"/>
        <w:rPr>
          <w:rFonts w:ascii="Arial" w:hAnsi="Arial" w:cs="Arial"/>
          <w:sz w:val="24"/>
        </w:rPr>
      </w:pPr>
    </w:p>
    <w:tbl>
      <w:tblPr>
        <w:tblStyle w:val="TableGrid"/>
        <w:tblW w:w="9175" w:type="dxa"/>
        <w:tblLook w:val="04A0" w:firstRow="1" w:lastRow="0" w:firstColumn="1" w:lastColumn="0" w:noHBand="0" w:noVBand="1"/>
      </w:tblPr>
      <w:tblGrid>
        <w:gridCol w:w="1091"/>
        <w:gridCol w:w="996"/>
        <w:gridCol w:w="916"/>
        <w:gridCol w:w="1404"/>
        <w:gridCol w:w="1585"/>
        <w:gridCol w:w="1420"/>
        <w:gridCol w:w="1763"/>
      </w:tblGrid>
      <w:tr w:rsidR="001A64E5" w:rsidRPr="003E235E" w:rsidTr="00724704">
        <w:tc>
          <w:tcPr>
            <w:tcW w:w="1091" w:type="dxa"/>
          </w:tcPr>
          <w:p w:rsidR="001A64E5" w:rsidRPr="003E235E" w:rsidRDefault="001A64E5" w:rsidP="00724704">
            <w:pPr>
              <w:rPr>
                <w:rFonts w:ascii="Arial Narrow" w:hAnsi="Arial Narrow" w:cs="Arial"/>
                <w:sz w:val="24"/>
              </w:rPr>
            </w:pPr>
          </w:p>
        </w:tc>
        <w:tc>
          <w:tcPr>
            <w:tcW w:w="996" w:type="dxa"/>
          </w:tcPr>
          <w:p w:rsidR="001A64E5" w:rsidRPr="003E235E" w:rsidRDefault="001A64E5" w:rsidP="00724704">
            <w:pPr>
              <w:rPr>
                <w:rFonts w:ascii="Arial Narrow" w:hAnsi="Arial Narrow" w:cs="Arial"/>
                <w:sz w:val="24"/>
              </w:rPr>
            </w:pPr>
            <w:r>
              <w:rPr>
                <w:rFonts w:ascii="Arial Narrow" w:hAnsi="Arial Narrow" w:cs="Arial"/>
                <w:sz w:val="24"/>
              </w:rPr>
              <w:t>Number of older adults  needing food</w:t>
            </w:r>
          </w:p>
        </w:tc>
        <w:tc>
          <w:tcPr>
            <w:tcW w:w="916" w:type="dxa"/>
          </w:tcPr>
          <w:p w:rsidR="001A64E5" w:rsidRPr="003E235E" w:rsidRDefault="001A64E5" w:rsidP="00724704">
            <w:pPr>
              <w:rPr>
                <w:rFonts w:ascii="Arial Narrow" w:hAnsi="Arial Narrow" w:cs="Arial"/>
                <w:sz w:val="24"/>
              </w:rPr>
            </w:pPr>
            <w:r w:rsidRPr="003E235E">
              <w:rPr>
                <w:rFonts w:ascii="Arial Narrow" w:hAnsi="Arial Narrow" w:cs="Arial"/>
                <w:sz w:val="24"/>
              </w:rPr>
              <w:t>Number of Days per week of service</w:t>
            </w:r>
          </w:p>
        </w:tc>
        <w:tc>
          <w:tcPr>
            <w:tcW w:w="1404" w:type="dxa"/>
          </w:tcPr>
          <w:p w:rsidR="001A64E5" w:rsidRPr="003E235E" w:rsidRDefault="001A64E5" w:rsidP="00724704">
            <w:pPr>
              <w:rPr>
                <w:rFonts w:ascii="Arial Narrow" w:hAnsi="Arial Narrow" w:cs="Arial"/>
                <w:sz w:val="24"/>
              </w:rPr>
            </w:pPr>
            <w:r w:rsidRPr="003E235E">
              <w:rPr>
                <w:rFonts w:ascii="Arial Narrow" w:hAnsi="Arial Narrow" w:cs="Arial"/>
                <w:sz w:val="24"/>
              </w:rPr>
              <w:t>Total # of meals</w:t>
            </w:r>
          </w:p>
        </w:tc>
        <w:tc>
          <w:tcPr>
            <w:tcW w:w="1585" w:type="dxa"/>
          </w:tcPr>
          <w:p w:rsidR="001A64E5" w:rsidRPr="003E235E" w:rsidRDefault="001A64E5" w:rsidP="00724704">
            <w:pPr>
              <w:rPr>
                <w:rFonts w:ascii="Arial Narrow" w:hAnsi="Arial Narrow" w:cs="Arial"/>
                <w:sz w:val="24"/>
              </w:rPr>
            </w:pPr>
            <w:r w:rsidRPr="003E235E">
              <w:rPr>
                <w:rFonts w:ascii="Arial Narrow" w:hAnsi="Arial Narrow" w:cs="Arial"/>
                <w:sz w:val="24"/>
              </w:rPr>
              <w:t>Total Cost</w:t>
            </w:r>
          </w:p>
        </w:tc>
        <w:tc>
          <w:tcPr>
            <w:tcW w:w="1420" w:type="dxa"/>
          </w:tcPr>
          <w:p w:rsidR="001A64E5" w:rsidRPr="003E235E" w:rsidRDefault="001A64E5" w:rsidP="00724704">
            <w:pPr>
              <w:rPr>
                <w:rFonts w:ascii="Arial Narrow" w:hAnsi="Arial Narrow" w:cs="Arial"/>
                <w:sz w:val="24"/>
              </w:rPr>
            </w:pPr>
            <w:r w:rsidRPr="003E235E">
              <w:rPr>
                <w:rFonts w:ascii="Arial Narrow" w:hAnsi="Arial Narrow" w:cs="Arial"/>
                <w:sz w:val="24"/>
              </w:rPr>
              <w:t>Proposed FY 2020-2021 Current State and Federal Funding</w:t>
            </w:r>
          </w:p>
        </w:tc>
        <w:tc>
          <w:tcPr>
            <w:tcW w:w="1763" w:type="dxa"/>
          </w:tcPr>
          <w:p w:rsidR="001A64E5" w:rsidRPr="003E235E" w:rsidRDefault="001A64E5" w:rsidP="00724704">
            <w:pPr>
              <w:rPr>
                <w:rFonts w:ascii="Arial Narrow" w:hAnsi="Arial Narrow" w:cs="Arial"/>
                <w:sz w:val="24"/>
              </w:rPr>
            </w:pPr>
            <w:r w:rsidRPr="003E235E">
              <w:rPr>
                <w:rFonts w:ascii="Arial Narrow" w:hAnsi="Arial Narrow" w:cs="Arial"/>
                <w:sz w:val="24"/>
              </w:rPr>
              <w:t>Additional Funding Needed</w:t>
            </w:r>
          </w:p>
        </w:tc>
      </w:tr>
      <w:tr w:rsidR="001A64E5" w:rsidRPr="003E235E" w:rsidTr="00724704">
        <w:tc>
          <w:tcPr>
            <w:tcW w:w="1091" w:type="dxa"/>
          </w:tcPr>
          <w:p w:rsidR="001A64E5" w:rsidRPr="003E235E" w:rsidRDefault="001A64E5" w:rsidP="00724704">
            <w:pPr>
              <w:rPr>
                <w:rFonts w:ascii="Arial Narrow" w:hAnsi="Arial Narrow" w:cs="Arial"/>
                <w:sz w:val="24"/>
              </w:rPr>
            </w:pPr>
            <w:r w:rsidRPr="003E235E">
              <w:rPr>
                <w:rFonts w:ascii="Arial Narrow" w:hAnsi="Arial Narrow" w:cs="Arial"/>
                <w:sz w:val="24"/>
              </w:rPr>
              <w:t>Number of people</w:t>
            </w:r>
          </w:p>
        </w:tc>
        <w:tc>
          <w:tcPr>
            <w:tcW w:w="996" w:type="dxa"/>
          </w:tcPr>
          <w:p w:rsidR="001A64E5" w:rsidRPr="003E235E" w:rsidRDefault="001A64E5" w:rsidP="00724704">
            <w:pPr>
              <w:rPr>
                <w:rFonts w:ascii="Arial Narrow" w:hAnsi="Arial Narrow" w:cs="Arial"/>
                <w:sz w:val="24"/>
              </w:rPr>
            </w:pPr>
            <w:r w:rsidRPr="003E235E">
              <w:rPr>
                <w:rFonts w:ascii="Arial Narrow" w:hAnsi="Arial Narrow" w:cs="Arial"/>
                <w:sz w:val="24"/>
              </w:rPr>
              <w:t>411,989</w:t>
            </w:r>
          </w:p>
        </w:tc>
        <w:tc>
          <w:tcPr>
            <w:tcW w:w="916" w:type="dxa"/>
          </w:tcPr>
          <w:p w:rsidR="001A64E5" w:rsidRPr="003E235E" w:rsidRDefault="001A64E5" w:rsidP="00724704">
            <w:pPr>
              <w:rPr>
                <w:rFonts w:ascii="Arial Narrow" w:hAnsi="Arial Narrow" w:cs="Arial"/>
                <w:sz w:val="24"/>
              </w:rPr>
            </w:pPr>
            <w:r w:rsidRPr="003E235E">
              <w:rPr>
                <w:rFonts w:ascii="Arial Narrow" w:hAnsi="Arial Narrow" w:cs="Arial"/>
                <w:sz w:val="24"/>
              </w:rPr>
              <w:t>7</w:t>
            </w:r>
          </w:p>
        </w:tc>
        <w:tc>
          <w:tcPr>
            <w:tcW w:w="1404" w:type="dxa"/>
          </w:tcPr>
          <w:p w:rsidR="001A64E5" w:rsidRPr="003E235E" w:rsidRDefault="001A64E5" w:rsidP="00724704">
            <w:pPr>
              <w:rPr>
                <w:rFonts w:ascii="Arial Narrow" w:hAnsi="Arial Narrow" w:cs="Arial"/>
                <w:sz w:val="24"/>
              </w:rPr>
            </w:pPr>
            <w:r w:rsidRPr="003E235E">
              <w:rPr>
                <w:rFonts w:ascii="Arial Narrow" w:hAnsi="Arial Narrow" w:cs="Arial"/>
                <w:sz w:val="24"/>
              </w:rPr>
              <w:t>150,375,985</w:t>
            </w:r>
          </w:p>
        </w:tc>
        <w:tc>
          <w:tcPr>
            <w:tcW w:w="1585" w:type="dxa"/>
          </w:tcPr>
          <w:p w:rsidR="001A64E5" w:rsidRPr="003E235E" w:rsidRDefault="001A64E5" w:rsidP="00724704">
            <w:pPr>
              <w:rPr>
                <w:rFonts w:ascii="Arial Narrow" w:hAnsi="Arial Narrow" w:cs="Arial"/>
                <w:sz w:val="24"/>
              </w:rPr>
            </w:pPr>
            <w:r w:rsidRPr="003E235E">
              <w:rPr>
                <w:rFonts w:ascii="Arial Narrow" w:hAnsi="Arial Narrow" w:cs="Arial"/>
                <w:sz w:val="24"/>
              </w:rPr>
              <w:t>$1,673,390,746</w:t>
            </w:r>
          </w:p>
        </w:tc>
        <w:tc>
          <w:tcPr>
            <w:tcW w:w="1420" w:type="dxa"/>
          </w:tcPr>
          <w:p w:rsidR="001A64E5" w:rsidRPr="003E235E" w:rsidRDefault="001A64E5" w:rsidP="00724704">
            <w:pPr>
              <w:rPr>
                <w:rFonts w:ascii="Arial Narrow" w:hAnsi="Arial Narrow" w:cs="Arial"/>
                <w:sz w:val="24"/>
              </w:rPr>
            </w:pPr>
            <w:r w:rsidRPr="003E235E">
              <w:rPr>
                <w:rFonts w:ascii="Arial Narrow" w:hAnsi="Arial Narrow" w:cs="Arial"/>
                <w:sz w:val="24"/>
              </w:rPr>
              <w:t>$305,135,000</w:t>
            </w:r>
          </w:p>
        </w:tc>
        <w:tc>
          <w:tcPr>
            <w:tcW w:w="1763" w:type="dxa"/>
          </w:tcPr>
          <w:p w:rsidR="001A64E5" w:rsidRPr="003E235E" w:rsidRDefault="001A64E5" w:rsidP="00724704">
            <w:pPr>
              <w:rPr>
                <w:rFonts w:ascii="Arial Narrow" w:hAnsi="Arial Narrow" w:cs="Arial"/>
                <w:sz w:val="24"/>
              </w:rPr>
            </w:pPr>
            <w:r w:rsidRPr="003E235E">
              <w:rPr>
                <w:rFonts w:ascii="Arial Narrow" w:hAnsi="Arial Narrow" w:cs="Arial"/>
                <w:sz w:val="24"/>
              </w:rPr>
              <w:t>$1,368,255,746</w:t>
            </w:r>
          </w:p>
        </w:tc>
      </w:tr>
      <w:tr w:rsidR="001A64E5" w:rsidRPr="003E235E" w:rsidTr="00724704">
        <w:tc>
          <w:tcPr>
            <w:tcW w:w="1091" w:type="dxa"/>
          </w:tcPr>
          <w:p w:rsidR="001A64E5" w:rsidRPr="003E235E" w:rsidRDefault="001A64E5" w:rsidP="00724704">
            <w:pPr>
              <w:rPr>
                <w:rFonts w:ascii="Arial Narrow" w:hAnsi="Arial Narrow" w:cs="Arial"/>
                <w:sz w:val="24"/>
              </w:rPr>
            </w:pPr>
            <w:r w:rsidRPr="003E235E">
              <w:rPr>
                <w:rFonts w:ascii="Arial Narrow" w:hAnsi="Arial Narrow" w:cs="Arial"/>
                <w:sz w:val="24"/>
              </w:rPr>
              <w:t>Number of people</w:t>
            </w:r>
          </w:p>
        </w:tc>
        <w:tc>
          <w:tcPr>
            <w:tcW w:w="996" w:type="dxa"/>
          </w:tcPr>
          <w:p w:rsidR="001A64E5" w:rsidRPr="003E235E" w:rsidRDefault="001A64E5" w:rsidP="00724704">
            <w:pPr>
              <w:rPr>
                <w:rFonts w:ascii="Arial Narrow" w:hAnsi="Arial Narrow" w:cs="Arial"/>
                <w:sz w:val="24"/>
              </w:rPr>
            </w:pPr>
            <w:r w:rsidRPr="003E235E">
              <w:rPr>
                <w:rFonts w:ascii="Arial Narrow" w:hAnsi="Arial Narrow" w:cs="Arial"/>
                <w:sz w:val="24"/>
              </w:rPr>
              <w:t>411,989</w:t>
            </w:r>
          </w:p>
        </w:tc>
        <w:tc>
          <w:tcPr>
            <w:tcW w:w="916" w:type="dxa"/>
          </w:tcPr>
          <w:p w:rsidR="001A64E5" w:rsidRPr="003E235E" w:rsidRDefault="001A64E5" w:rsidP="00724704">
            <w:pPr>
              <w:rPr>
                <w:rFonts w:ascii="Arial Narrow" w:hAnsi="Arial Narrow" w:cs="Arial"/>
                <w:sz w:val="24"/>
              </w:rPr>
            </w:pPr>
            <w:r w:rsidRPr="003E235E">
              <w:rPr>
                <w:rFonts w:ascii="Arial Narrow" w:hAnsi="Arial Narrow" w:cs="Arial"/>
                <w:sz w:val="24"/>
              </w:rPr>
              <w:t>5</w:t>
            </w:r>
          </w:p>
        </w:tc>
        <w:tc>
          <w:tcPr>
            <w:tcW w:w="1404" w:type="dxa"/>
          </w:tcPr>
          <w:p w:rsidR="001A64E5" w:rsidRPr="003E235E" w:rsidRDefault="001A64E5" w:rsidP="00724704">
            <w:pPr>
              <w:rPr>
                <w:rFonts w:ascii="Arial Narrow" w:hAnsi="Arial Narrow" w:cs="Arial"/>
                <w:sz w:val="24"/>
              </w:rPr>
            </w:pPr>
            <w:r w:rsidRPr="003E235E">
              <w:rPr>
                <w:rFonts w:ascii="Arial Narrow" w:hAnsi="Arial Narrow" w:cs="Arial"/>
                <w:sz w:val="24"/>
              </w:rPr>
              <w:t>107,117,140</w:t>
            </w:r>
          </w:p>
        </w:tc>
        <w:tc>
          <w:tcPr>
            <w:tcW w:w="1585" w:type="dxa"/>
          </w:tcPr>
          <w:p w:rsidR="001A64E5" w:rsidRPr="003E235E" w:rsidRDefault="001A64E5" w:rsidP="00724704">
            <w:pPr>
              <w:rPr>
                <w:rFonts w:ascii="Arial Narrow" w:hAnsi="Arial Narrow" w:cs="Arial"/>
                <w:sz w:val="24"/>
              </w:rPr>
            </w:pPr>
            <w:r w:rsidRPr="003E235E">
              <w:rPr>
                <w:rFonts w:ascii="Arial Narrow" w:hAnsi="Arial Narrow" w:cs="Arial"/>
                <w:sz w:val="24"/>
              </w:rPr>
              <w:t>$1,192,004,367</w:t>
            </w:r>
          </w:p>
        </w:tc>
        <w:tc>
          <w:tcPr>
            <w:tcW w:w="1420" w:type="dxa"/>
          </w:tcPr>
          <w:p w:rsidR="001A64E5" w:rsidRPr="003E235E" w:rsidRDefault="001A64E5" w:rsidP="00724704">
            <w:pPr>
              <w:rPr>
                <w:rFonts w:ascii="Arial Narrow" w:hAnsi="Arial Narrow" w:cs="Arial"/>
                <w:sz w:val="24"/>
              </w:rPr>
            </w:pPr>
            <w:r w:rsidRPr="003E235E">
              <w:rPr>
                <w:rFonts w:ascii="Arial Narrow" w:hAnsi="Arial Narrow" w:cs="Arial"/>
                <w:sz w:val="24"/>
              </w:rPr>
              <w:t>$305,135,000</w:t>
            </w:r>
          </w:p>
        </w:tc>
        <w:tc>
          <w:tcPr>
            <w:tcW w:w="1763" w:type="dxa"/>
          </w:tcPr>
          <w:p w:rsidR="001A64E5" w:rsidRPr="003E235E" w:rsidRDefault="001A64E5" w:rsidP="00724704">
            <w:pPr>
              <w:rPr>
                <w:rFonts w:ascii="Arial Narrow" w:hAnsi="Arial Narrow" w:cs="Arial"/>
                <w:sz w:val="24"/>
              </w:rPr>
            </w:pPr>
            <w:r w:rsidRPr="003E235E">
              <w:rPr>
                <w:rFonts w:ascii="Arial Narrow" w:hAnsi="Arial Narrow" w:cs="Arial"/>
                <w:sz w:val="24"/>
              </w:rPr>
              <w:t>$886,869,367</w:t>
            </w:r>
          </w:p>
        </w:tc>
      </w:tr>
      <w:tr w:rsidR="001A64E5" w:rsidRPr="003E235E" w:rsidTr="00724704">
        <w:tc>
          <w:tcPr>
            <w:tcW w:w="1091" w:type="dxa"/>
          </w:tcPr>
          <w:p w:rsidR="001A64E5" w:rsidRPr="003E235E" w:rsidRDefault="001A64E5" w:rsidP="00724704">
            <w:pPr>
              <w:rPr>
                <w:rFonts w:ascii="Arial Narrow" w:hAnsi="Arial Narrow" w:cs="Arial"/>
                <w:sz w:val="24"/>
              </w:rPr>
            </w:pPr>
            <w:r w:rsidRPr="003E235E">
              <w:rPr>
                <w:rFonts w:ascii="Arial Narrow" w:hAnsi="Arial Narrow" w:cs="Arial"/>
                <w:sz w:val="24"/>
              </w:rPr>
              <w:t>Number of people</w:t>
            </w:r>
          </w:p>
        </w:tc>
        <w:tc>
          <w:tcPr>
            <w:tcW w:w="996" w:type="dxa"/>
          </w:tcPr>
          <w:p w:rsidR="001A64E5" w:rsidRPr="003E235E" w:rsidRDefault="001A64E5" w:rsidP="00724704">
            <w:pPr>
              <w:rPr>
                <w:rFonts w:ascii="Arial Narrow" w:hAnsi="Arial Narrow" w:cs="Arial"/>
                <w:sz w:val="24"/>
              </w:rPr>
            </w:pPr>
            <w:r w:rsidRPr="003E235E">
              <w:rPr>
                <w:rFonts w:ascii="Arial Narrow" w:hAnsi="Arial Narrow" w:cs="Arial"/>
                <w:sz w:val="24"/>
              </w:rPr>
              <w:t>205,994</w:t>
            </w:r>
          </w:p>
        </w:tc>
        <w:tc>
          <w:tcPr>
            <w:tcW w:w="916" w:type="dxa"/>
          </w:tcPr>
          <w:p w:rsidR="001A64E5" w:rsidRPr="003E235E" w:rsidRDefault="001A64E5" w:rsidP="00724704">
            <w:pPr>
              <w:rPr>
                <w:rFonts w:ascii="Arial Narrow" w:hAnsi="Arial Narrow" w:cs="Arial"/>
                <w:sz w:val="24"/>
              </w:rPr>
            </w:pPr>
            <w:r w:rsidRPr="003E235E">
              <w:rPr>
                <w:rFonts w:ascii="Arial Narrow" w:hAnsi="Arial Narrow" w:cs="Arial"/>
                <w:sz w:val="24"/>
              </w:rPr>
              <w:t>5</w:t>
            </w:r>
          </w:p>
        </w:tc>
        <w:tc>
          <w:tcPr>
            <w:tcW w:w="1404" w:type="dxa"/>
          </w:tcPr>
          <w:p w:rsidR="001A64E5" w:rsidRPr="003E235E" w:rsidRDefault="001A64E5" w:rsidP="00724704">
            <w:pPr>
              <w:rPr>
                <w:rFonts w:ascii="Arial Narrow" w:hAnsi="Arial Narrow" w:cs="Arial"/>
                <w:sz w:val="24"/>
              </w:rPr>
            </w:pPr>
            <w:r w:rsidRPr="003E235E">
              <w:rPr>
                <w:rFonts w:ascii="Arial Narrow" w:hAnsi="Arial Narrow" w:cs="Arial"/>
                <w:sz w:val="24"/>
              </w:rPr>
              <w:t>53,558,570</w:t>
            </w:r>
          </w:p>
        </w:tc>
        <w:tc>
          <w:tcPr>
            <w:tcW w:w="1585" w:type="dxa"/>
          </w:tcPr>
          <w:p w:rsidR="001A64E5" w:rsidRPr="003E235E" w:rsidRDefault="001A64E5" w:rsidP="00724704">
            <w:pPr>
              <w:rPr>
                <w:rFonts w:ascii="Arial Narrow" w:hAnsi="Arial Narrow" w:cs="Arial"/>
                <w:sz w:val="24"/>
              </w:rPr>
            </w:pPr>
            <w:r w:rsidRPr="003E235E">
              <w:rPr>
                <w:rFonts w:ascii="Arial Narrow" w:hAnsi="Arial Narrow" w:cs="Arial"/>
                <w:sz w:val="24"/>
              </w:rPr>
              <w:t>$596,002,183</w:t>
            </w:r>
          </w:p>
        </w:tc>
        <w:tc>
          <w:tcPr>
            <w:tcW w:w="1420" w:type="dxa"/>
          </w:tcPr>
          <w:p w:rsidR="001A64E5" w:rsidRPr="003E235E" w:rsidRDefault="001A64E5" w:rsidP="00724704">
            <w:pPr>
              <w:rPr>
                <w:rFonts w:ascii="Arial Narrow" w:hAnsi="Arial Narrow" w:cs="Arial"/>
                <w:sz w:val="24"/>
              </w:rPr>
            </w:pPr>
            <w:r w:rsidRPr="003E235E">
              <w:rPr>
                <w:rFonts w:ascii="Arial Narrow" w:hAnsi="Arial Narrow" w:cs="Arial"/>
                <w:sz w:val="24"/>
              </w:rPr>
              <w:t>$305,135,000</w:t>
            </w:r>
          </w:p>
        </w:tc>
        <w:tc>
          <w:tcPr>
            <w:tcW w:w="1763" w:type="dxa"/>
          </w:tcPr>
          <w:p w:rsidR="001A64E5" w:rsidRPr="003E235E" w:rsidRDefault="001A64E5" w:rsidP="00724704">
            <w:pPr>
              <w:rPr>
                <w:rFonts w:ascii="Arial Narrow" w:hAnsi="Arial Narrow" w:cs="Arial"/>
                <w:sz w:val="24"/>
              </w:rPr>
            </w:pPr>
            <w:r w:rsidRPr="003E235E">
              <w:rPr>
                <w:rFonts w:ascii="Arial Narrow" w:hAnsi="Arial Narrow" w:cs="Arial"/>
                <w:sz w:val="24"/>
              </w:rPr>
              <w:t>$290,867,183</w:t>
            </w:r>
          </w:p>
        </w:tc>
      </w:tr>
    </w:tbl>
    <w:p w:rsidR="001A64E5" w:rsidRPr="003E235E" w:rsidRDefault="001A64E5" w:rsidP="001A64E5">
      <w:pPr>
        <w:spacing w:after="0" w:line="240" w:lineRule="auto"/>
        <w:rPr>
          <w:rFonts w:ascii="Arial Narrow" w:hAnsi="Arial Narrow" w:cs="Arial"/>
          <w:sz w:val="24"/>
        </w:rPr>
      </w:pPr>
    </w:p>
    <w:p w:rsidR="001A64E5" w:rsidRDefault="001A64E5" w:rsidP="001A64E5">
      <w:pPr>
        <w:spacing w:after="0" w:line="240" w:lineRule="auto"/>
        <w:rPr>
          <w:rFonts w:ascii="Arial" w:eastAsia="Times New Roman" w:hAnsi="Arial" w:cs="Arial"/>
          <w:b/>
          <w:color w:val="000000" w:themeColor="text1"/>
          <w:sz w:val="24"/>
          <w:szCs w:val="24"/>
        </w:rPr>
      </w:pPr>
    </w:p>
    <w:p w:rsidR="001A64E5" w:rsidRPr="003E235E" w:rsidRDefault="001A64E5" w:rsidP="001A64E5">
      <w:pPr>
        <w:spacing w:after="0" w:line="240" w:lineRule="auto"/>
        <w:rPr>
          <w:rFonts w:ascii="Arial" w:eastAsia="Times New Roman" w:hAnsi="Arial" w:cs="Arial"/>
          <w:b/>
          <w:color w:val="000000" w:themeColor="text1"/>
          <w:sz w:val="24"/>
          <w:szCs w:val="24"/>
        </w:rPr>
      </w:pPr>
      <w:r w:rsidRPr="003E235E">
        <w:rPr>
          <w:rFonts w:ascii="Arial" w:eastAsia="Times New Roman" w:hAnsi="Arial" w:cs="Arial"/>
          <w:b/>
          <w:color w:val="000000" w:themeColor="text1"/>
          <w:sz w:val="24"/>
          <w:szCs w:val="24"/>
        </w:rPr>
        <w:t>CALIFORNIA’S CALL TO ACTION</w:t>
      </w:r>
    </w:p>
    <w:p w:rsidR="001A64E5" w:rsidRDefault="001A64E5" w:rsidP="001A64E5">
      <w:pPr>
        <w:spacing w:after="0" w:line="240" w:lineRule="auto"/>
        <w:rPr>
          <w:rFonts w:ascii="Arial" w:eastAsia="Times New Roman" w:hAnsi="Arial" w:cs="Arial"/>
          <w:color w:val="000000" w:themeColor="text1"/>
          <w:sz w:val="24"/>
          <w:szCs w:val="24"/>
        </w:rPr>
      </w:pPr>
    </w:p>
    <w:p w:rsidR="001A64E5" w:rsidRDefault="001A64E5" w:rsidP="001A64E5">
      <w:pPr>
        <w:spacing w:after="0" w:line="240" w:lineRule="auto"/>
        <w:jc w:val="both"/>
        <w:rPr>
          <w:rFonts w:ascii="Arial" w:eastAsia="Times New Roman" w:hAnsi="Arial" w:cs="Arial"/>
          <w:color w:val="000000" w:themeColor="text1"/>
          <w:sz w:val="24"/>
          <w:szCs w:val="24"/>
        </w:rPr>
      </w:pPr>
      <w:r w:rsidRPr="003E235E">
        <w:rPr>
          <w:rFonts w:ascii="Arial" w:eastAsia="Times New Roman" w:hAnsi="Arial" w:cs="Arial"/>
          <w:color w:val="000000" w:themeColor="text1"/>
          <w:sz w:val="24"/>
          <w:szCs w:val="24"/>
        </w:rPr>
        <w:t xml:space="preserve">The </w:t>
      </w:r>
      <w:r>
        <w:rPr>
          <w:rFonts w:ascii="Arial" w:eastAsia="Times New Roman" w:hAnsi="Arial" w:cs="Arial"/>
          <w:color w:val="000000" w:themeColor="text1"/>
          <w:sz w:val="24"/>
          <w:szCs w:val="24"/>
        </w:rPr>
        <w:t>S</w:t>
      </w:r>
      <w:r w:rsidRPr="003E235E">
        <w:rPr>
          <w:rFonts w:ascii="Arial" w:eastAsia="Times New Roman" w:hAnsi="Arial" w:cs="Arial"/>
          <w:color w:val="000000" w:themeColor="text1"/>
          <w:sz w:val="24"/>
          <w:szCs w:val="24"/>
        </w:rPr>
        <w:t xml:space="preserve">tate of California </w:t>
      </w:r>
      <w:r>
        <w:rPr>
          <w:rFonts w:ascii="Arial" w:eastAsia="Times New Roman" w:hAnsi="Arial" w:cs="Arial"/>
          <w:color w:val="000000" w:themeColor="text1"/>
          <w:sz w:val="24"/>
          <w:szCs w:val="24"/>
        </w:rPr>
        <w:t xml:space="preserve">must lead the nation with how older adults are provided services in a post Covid-19 environment.  Disasters such as earthquakes, fires, floods and now highly infectious diseases that disproportionally affect older adults are becoming the new normal and an intentionally built system for this new normal is needed.  </w:t>
      </w:r>
    </w:p>
    <w:p w:rsidR="001A64E5" w:rsidRDefault="001A64E5" w:rsidP="001A64E5">
      <w:pPr>
        <w:spacing w:after="0" w:line="240" w:lineRule="auto"/>
        <w:jc w:val="both"/>
        <w:rPr>
          <w:rFonts w:ascii="Arial" w:eastAsia="Times New Roman" w:hAnsi="Arial" w:cs="Arial"/>
          <w:color w:val="000000" w:themeColor="text1"/>
          <w:sz w:val="24"/>
          <w:szCs w:val="24"/>
        </w:rPr>
      </w:pPr>
    </w:p>
    <w:p w:rsidR="001A64E5" w:rsidRDefault="001A64E5" w:rsidP="001A64E5">
      <w:pPr>
        <w:spacing w:after="0" w:line="240" w:lineRule="auto"/>
        <w:jc w:val="both"/>
        <w:rPr>
          <w:rFonts w:ascii="Arial" w:eastAsia="Times New Roman" w:hAnsi="Arial" w:cs="Arial"/>
          <w:color w:val="000000" w:themeColor="text1"/>
          <w:sz w:val="24"/>
          <w:szCs w:val="24"/>
        </w:rPr>
      </w:pPr>
      <w:r w:rsidRPr="00BA3978">
        <w:rPr>
          <w:rFonts w:ascii="Arial" w:eastAsia="Times New Roman" w:hAnsi="Arial" w:cs="Arial"/>
          <w:color w:val="000000" w:themeColor="text1"/>
          <w:sz w:val="24"/>
          <w:szCs w:val="24"/>
        </w:rPr>
        <w:t>The pandemic identified</w:t>
      </w:r>
      <w:r>
        <w:rPr>
          <w:rFonts w:ascii="Arial" w:eastAsia="Times New Roman" w:hAnsi="Arial" w:cs="Arial"/>
          <w:color w:val="000000" w:themeColor="text1"/>
          <w:sz w:val="24"/>
          <w:szCs w:val="24"/>
        </w:rPr>
        <w:t xml:space="preserve"> a severely underfunded system of services and</w:t>
      </w:r>
      <w:r w:rsidRPr="00BA3978">
        <w:rPr>
          <w:rFonts w:ascii="Arial" w:eastAsia="Times New Roman" w:hAnsi="Arial" w:cs="Arial"/>
          <w:color w:val="000000" w:themeColor="text1"/>
          <w:sz w:val="24"/>
          <w:szCs w:val="24"/>
        </w:rPr>
        <w:t xml:space="preserve"> people that were on the edge for years</w:t>
      </w:r>
      <w:r>
        <w:rPr>
          <w:rFonts w:ascii="Arial" w:eastAsia="Times New Roman" w:hAnsi="Arial" w:cs="Arial"/>
          <w:color w:val="000000" w:themeColor="text1"/>
          <w:sz w:val="24"/>
          <w:szCs w:val="24"/>
        </w:rPr>
        <w:t xml:space="preserve">, </w:t>
      </w:r>
      <w:r w:rsidRPr="00BA3978">
        <w:rPr>
          <w:rFonts w:ascii="Arial" w:eastAsia="Times New Roman" w:hAnsi="Arial" w:cs="Arial"/>
          <w:color w:val="000000" w:themeColor="text1"/>
          <w:sz w:val="24"/>
          <w:szCs w:val="24"/>
        </w:rPr>
        <w:t>individuals who</w:t>
      </w:r>
      <w:r>
        <w:rPr>
          <w:rFonts w:ascii="Arial" w:eastAsia="Times New Roman" w:hAnsi="Arial" w:cs="Arial"/>
          <w:color w:val="000000" w:themeColor="text1"/>
          <w:sz w:val="24"/>
          <w:szCs w:val="24"/>
        </w:rPr>
        <w:t xml:space="preserve"> have been </w:t>
      </w:r>
      <w:r w:rsidRPr="00BA3978">
        <w:rPr>
          <w:rFonts w:ascii="Arial" w:eastAsia="Times New Roman" w:hAnsi="Arial" w:cs="Arial"/>
          <w:color w:val="000000" w:themeColor="text1"/>
          <w:sz w:val="24"/>
          <w:szCs w:val="24"/>
        </w:rPr>
        <w:t>marginalized</w:t>
      </w:r>
      <w:r>
        <w:rPr>
          <w:rFonts w:ascii="Arial" w:eastAsia="Times New Roman" w:hAnsi="Arial" w:cs="Arial"/>
          <w:color w:val="000000" w:themeColor="text1"/>
          <w:sz w:val="24"/>
          <w:szCs w:val="24"/>
        </w:rPr>
        <w:t xml:space="preserve">. Studies estimate that the threat of hunger amongst older adults has grown by 27% between 2001 and 2016 </w:t>
      </w:r>
      <w:r>
        <w:rPr>
          <w:rFonts w:ascii="Arial" w:eastAsia="Times New Roman" w:hAnsi="Arial" w:cs="Arial"/>
          <w:color w:val="000000" w:themeColor="text1"/>
          <w:sz w:val="24"/>
          <w:szCs w:val="24"/>
          <w:vertAlign w:val="superscript"/>
        </w:rPr>
        <w:t>IV</w:t>
      </w:r>
      <w:r>
        <w:rPr>
          <w:rFonts w:ascii="Arial" w:eastAsia="Times New Roman" w:hAnsi="Arial" w:cs="Arial"/>
          <w:color w:val="000000" w:themeColor="text1"/>
          <w:sz w:val="24"/>
          <w:szCs w:val="24"/>
        </w:rPr>
        <w:t xml:space="preserve">.  With the increased media attention during the pandemic, </w:t>
      </w:r>
      <w:r w:rsidRPr="00BA3978">
        <w:rPr>
          <w:rFonts w:ascii="Arial" w:eastAsia="Times New Roman" w:hAnsi="Arial" w:cs="Arial"/>
          <w:color w:val="000000" w:themeColor="text1"/>
          <w:sz w:val="24"/>
          <w:szCs w:val="24"/>
        </w:rPr>
        <w:t xml:space="preserve">older adults </w:t>
      </w:r>
      <w:r>
        <w:rPr>
          <w:rFonts w:ascii="Arial" w:eastAsia="Times New Roman" w:hAnsi="Arial" w:cs="Arial"/>
          <w:color w:val="000000" w:themeColor="text1"/>
          <w:sz w:val="24"/>
          <w:szCs w:val="24"/>
        </w:rPr>
        <w:t xml:space="preserve">became aware of what AAA’s offer.  </w:t>
      </w:r>
      <w:r w:rsidRPr="00BA3978">
        <w:rPr>
          <w:rFonts w:ascii="Arial" w:eastAsia="Times New Roman" w:hAnsi="Arial" w:cs="Arial"/>
          <w:color w:val="000000" w:themeColor="text1"/>
          <w:sz w:val="24"/>
          <w:szCs w:val="24"/>
        </w:rPr>
        <w:t xml:space="preserve">It is unconscionable for </w:t>
      </w:r>
      <w:r>
        <w:rPr>
          <w:rFonts w:ascii="Arial" w:eastAsia="Times New Roman" w:hAnsi="Arial" w:cs="Arial"/>
          <w:color w:val="000000" w:themeColor="text1"/>
          <w:sz w:val="24"/>
          <w:szCs w:val="24"/>
        </w:rPr>
        <w:t>A</w:t>
      </w:r>
      <w:r w:rsidRPr="00BA3978">
        <w:rPr>
          <w:rFonts w:ascii="Arial" w:eastAsia="Times New Roman" w:hAnsi="Arial" w:cs="Arial"/>
          <w:color w:val="000000" w:themeColor="text1"/>
          <w:sz w:val="24"/>
          <w:szCs w:val="24"/>
        </w:rPr>
        <w:t xml:space="preserve">rea </w:t>
      </w:r>
      <w:r>
        <w:rPr>
          <w:rFonts w:ascii="Arial" w:eastAsia="Times New Roman" w:hAnsi="Arial" w:cs="Arial"/>
          <w:color w:val="000000" w:themeColor="text1"/>
          <w:sz w:val="24"/>
          <w:szCs w:val="24"/>
        </w:rPr>
        <w:t>A</w:t>
      </w:r>
      <w:r w:rsidRPr="00BA3978">
        <w:rPr>
          <w:rFonts w:ascii="Arial" w:eastAsia="Times New Roman" w:hAnsi="Arial" w:cs="Arial"/>
          <w:color w:val="000000" w:themeColor="text1"/>
          <w:sz w:val="24"/>
          <w:szCs w:val="24"/>
        </w:rPr>
        <w:t xml:space="preserve">gencies on </w:t>
      </w:r>
      <w:r>
        <w:rPr>
          <w:rFonts w:ascii="Arial" w:eastAsia="Times New Roman" w:hAnsi="Arial" w:cs="Arial"/>
          <w:color w:val="000000" w:themeColor="text1"/>
          <w:sz w:val="24"/>
          <w:szCs w:val="24"/>
        </w:rPr>
        <w:t>A</w:t>
      </w:r>
      <w:r w:rsidRPr="00BA3978">
        <w:rPr>
          <w:rFonts w:ascii="Arial" w:eastAsia="Times New Roman" w:hAnsi="Arial" w:cs="Arial"/>
          <w:color w:val="000000" w:themeColor="text1"/>
          <w:sz w:val="24"/>
          <w:szCs w:val="24"/>
        </w:rPr>
        <w:t xml:space="preserve">ging to remove at risk older adults from a </w:t>
      </w:r>
      <w:r>
        <w:rPr>
          <w:rFonts w:ascii="Arial" w:eastAsia="Times New Roman" w:hAnsi="Arial" w:cs="Arial"/>
          <w:color w:val="000000" w:themeColor="text1"/>
          <w:sz w:val="24"/>
          <w:szCs w:val="24"/>
        </w:rPr>
        <w:t xml:space="preserve">meal </w:t>
      </w:r>
      <w:r w:rsidRPr="00BA3978">
        <w:rPr>
          <w:rFonts w:ascii="Arial" w:eastAsia="Times New Roman" w:hAnsi="Arial" w:cs="Arial"/>
          <w:color w:val="000000" w:themeColor="text1"/>
          <w:sz w:val="24"/>
          <w:szCs w:val="24"/>
        </w:rPr>
        <w:t xml:space="preserve">program </w:t>
      </w:r>
      <w:r>
        <w:rPr>
          <w:rFonts w:ascii="Arial" w:eastAsia="Times New Roman" w:hAnsi="Arial" w:cs="Arial"/>
          <w:color w:val="000000" w:themeColor="text1"/>
          <w:sz w:val="24"/>
          <w:szCs w:val="24"/>
        </w:rPr>
        <w:t xml:space="preserve">without another safety net in place.  </w:t>
      </w:r>
      <w:bookmarkStart w:id="1" w:name="_Hlk40706901"/>
      <w:r>
        <w:rPr>
          <w:rFonts w:ascii="Arial" w:eastAsia="Times New Roman" w:hAnsi="Arial" w:cs="Arial"/>
          <w:color w:val="000000" w:themeColor="text1"/>
          <w:sz w:val="24"/>
          <w:szCs w:val="24"/>
        </w:rPr>
        <w:t xml:space="preserve">California AAA’s will be forced to stop serving older adults which could lead to other health related conditions, neglect, or death. </w:t>
      </w:r>
    </w:p>
    <w:bookmarkEnd w:id="1"/>
    <w:p w:rsidR="001A64E5" w:rsidRDefault="001A64E5" w:rsidP="001A64E5">
      <w:pPr>
        <w:spacing w:after="0" w:line="240" w:lineRule="auto"/>
        <w:jc w:val="both"/>
        <w:rPr>
          <w:rFonts w:ascii="Arial" w:eastAsia="Times New Roman" w:hAnsi="Arial" w:cs="Arial"/>
          <w:color w:val="000000" w:themeColor="text1"/>
          <w:sz w:val="24"/>
          <w:szCs w:val="24"/>
        </w:rPr>
      </w:pPr>
    </w:p>
    <w:p w:rsidR="001A64E5" w:rsidRDefault="001A64E5" w:rsidP="001A64E5">
      <w:pPr>
        <w:spacing w:after="0" w:line="240" w:lineRule="auto"/>
        <w:jc w:val="both"/>
        <w:rPr>
          <w:rFonts w:ascii="Arial" w:hAnsi="Arial" w:cs="Arial"/>
          <w:color w:val="000000" w:themeColor="text1"/>
          <w:sz w:val="24"/>
          <w:szCs w:val="24"/>
        </w:rPr>
      </w:pPr>
      <w:r>
        <w:rPr>
          <w:rFonts w:ascii="Arial" w:eastAsia="Times New Roman" w:hAnsi="Arial" w:cs="Arial"/>
          <w:color w:val="000000" w:themeColor="text1"/>
          <w:sz w:val="24"/>
          <w:szCs w:val="24"/>
        </w:rPr>
        <w:t xml:space="preserve">We are asking that the California Department of Aging work with C4A on </w:t>
      </w:r>
      <w:r w:rsidRPr="003E235E">
        <w:rPr>
          <w:rFonts w:ascii="Arial" w:eastAsia="Times New Roman" w:hAnsi="Arial" w:cs="Arial"/>
          <w:color w:val="000000" w:themeColor="text1"/>
          <w:sz w:val="24"/>
          <w:szCs w:val="24"/>
        </w:rPr>
        <w:t>des</w:t>
      </w:r>
      <w:r>
        <w:rPr>
          <w:rFonts w:ascii="Arial" w:eastAsia="Times New Roman" w:hAnsi="Arial" w:cs="Arial"/>
          <w:color w:val="000000" w:themeColor="text1"/>
          <w:sz w:val="24"/>
          <w:szCs w:val="24"/>
        </w:rPr>
        <w:t xml:space="preserve">igning </w:t>
      </w:r>
      <w:r w:rsidRPr="003E235E">
        <w:rPr>
          <w:rFonts w:ascii="Arial" w:eastAsia="Times New Roman" w:hAnsi="Arial" w:cs="Arial"/>
          <w:color w:val="000000" w:themeColor="text1"/>
          <w:sz w:val="24"/>
          <w:szCs w:val="24"/>
        </w:rPr>
        <w:t xml:space="preserve">a </w:t>
      </w:r>
      <w:r>
        <w:rPr>
          <w:rFonts w:ascii="Arial" w:eastAsia="Times New Roman" w:hAnsi="Arial" w:cs="Arial"/>
          <w:color w:val="000000" w:themeColor="text1"/>
          <w:sz w:val="24"/>
          <w:szCs w:val="24"/>
        </w:rPr>
        <w:t xml:space="preserve">system for a </w:t>
      </w:r>
      <w:r w:rsidRPr="003E235E">
        <w:rPr>
          <w:rFonts w:ascii="Arial" w:eastAsia="Times New Roman" w:hAnsi="Arial" w:cs="Arial"/>
          <w:color w:val="000000" w:themeColor="text1"/>
          <w:sz w:val="24"/>
          <w:szCs w:val="24"/>
        </w:rPr>
        <w:t>new normal where we are intentionally sheltering older adults for the next year</w:t>
      </w:r>
      <w:r>
        <w:rPr>
          <w:rFonts w:ascii="Arial" w:eastAsia="Times New Roman" w:hAnsi="Arial" w:cs="Arial"/>
          <w:color w:val="000000" w:themeColor="text1"/>
          <w:sz w:val="24"/>
          <w:szCs w:val="24"/>
        </w:rPr>
        <w:t xml:space="preserve"> by providing </w:t>
      </w:r>
      <w:r w:rsidRPr="003E235E">
        <w:rPr>
          <w:rFonts w:ascii="Arial" w:eastAsia="Times New Roman" w:hAnsi="Arial" w:cs="Arial"/>
          <w:color w:val="000000" w:themeColor="text1"/>
          <w:sz w:val="24"/>
          <w:szCs w:val="24"/>
        </w:rPr>
        <w:t>needed services at home</w:t>
      </w:r>
      <w:r>
        <w:rPr>
          <w:rFonts w:ascii="Arial" w:eastAsia="Times New Roman" w:hAnsi="Arial" w:cs="Arial"/>
          <w:color w:val="000000" w:themeColor="text1"/>
          <w:sz w:val="24"/>
          <w:szCs w:val="24"/>
        </w:rPr>
        <w:t xml:space="preserve"> which include a m</w:t>
      </w:r>
      <w:r w:rsidRPr="003E235E">
        <w:rPr>
          <w:rFonts w:ascii="Arial" w:eastAsia="Times New Roman" w:hAnsi="Arial" w:cs="Arial"/>
          <w:color w:val="000000" w:themeColor="text1"/>
          <w:sz w:val="24"/>
          <w:szCs w:val="24"/>
        </w:rPr>
        <w:t>ultifaceted meal program</w:t>
      </w:r>
      <w:r>
        <w:rPr>
          <w:rFonts w:ascii="Arial" w:eastAsia="Times New Roman" w:hAnsi="Arial" w:cs="Arial"/>
          <w:color w:val="000000" w:themeColor="text1"/>
          <w:sz w:val="24"/>
          <w:szCs w:val="24"/>
        </w:rPr>
        <w:t xml:space="preserve"> in order to address the needs within all counties. The meal program would include home delivery, a new congregate meal design, and grab-n-go/drive thru meal programs.  </w:t>
      </w:r>
      <w:r w:rsidRPr="00286C41">
        <w:rPr>
          <w:rFonts w:ascii="Arial" w:eastAsia="Times New Roman" w:hAnsi="Arial" w:cs="Arial"/>
          <w:color w:val="000000" w:themeColor="text1"/>
          <w:sz w:val="24"/>
          <w:szCs w:val="24"/>
        </w:rPr>
        <w:t xml:space="preserve">We need to </w:t>
      </w:r>
      <w:r w:rsidRPr="00286C41">
        <w:rPr>
          <w:rFonts w:ascii="Arial" w:hAnsi="Arial" w:cs="Arial"/>
          <w:color w:val="000000" w:themeColor="text1"/>
          <w:sz w:val="24"/>
          <w:szCs w:val="24"/>
        </w:rPr>
        <w:t>minimize the exposure of older adults in a congregate setting until a vaccine exists.  Until there is a clear path to protect life</w:t>
      </w:r>
      <w:r>
        <w:rPr>
          <w:rFonts w:ascii="Arial" w:hAnsi="Arial" w:cs="Arial"/>
          <w:color w:val="000000" w:themeColor="text1"/>
          <w:sz w:val="24"/>
          <w:szCs w:val="24"/>
        </w:rPr>
        <w:t xml:space="preserve">, there must be alternative options to closely packed congregate dining centers.  We </w:t>
      </w:r>
      <w:r w:rsidRPr="00286C41">
        <w:rPr>
          <w:rFonts w:ascii="Arial" w:hAnsi="Arial" w:cs="Arial"/>
          <w:color w:val="000000" w:themeColor="text1"/>
          <w:sz w:val="24"/>
          <w:szCs w:val="24"/>
        </w:rPr>
        <w:t>cannot assume that people will pick up meals from a congregate setting</w:t>
      </w:r>
      <w:r>
        <w:rPr>
          <w:rFonts w:ascii="Arial" w:hAnsi="Arial" w:cs="Arial"/>
          <w:color w:val="000000" w:themeColor="text1"/>
          <w:sz w:val="24"/>
          <w:szCs w:val="24"/>
        </w:rPr>
        <w:t xml:space="preserve"> as older adults will continue to shelter in place for the next year</w:t>
      </w:r>
      <w:r w:rsidRPr="00286C41">
        <w:rPr>
          <w:rFonts w:ascii="Arial" w:hAnsi="Arial" w:cs="Arial"/>
          <w:color w:val="000000" w:themeColor="text1"/>
          <w:sz w:val="24"/>
          <w:szCs w:val="24"/>
        </w:rPr>
        <w:t xml:space="preserve">.   Many older adults don’t have </w:t>
      </w:r>
      <w:r>
        <w:rPr>
          <w:rFonts w:ascii="Arial" w:hAnsi="Arial" w:cs="Arial"/>
          <w:color w:val="000000" w:themeColor="text1"/>
          <w:sz w:val="24"/>
          <w:szCs w:val="24"/>
        </w:rPr>
        <w:t xml:space="preserve">a means of transportation </w:t>
      </w:r>
      <w:r w:rsidRPr="00286C41">
        <w:rPr>
          <w:rFonts w:ascii="Arial" w:hAnsi="Arial" w:cs="Arial"/>
          <w:color w:val="000000" w:themeColor="text1"/>
          <w:sz w:val="24"/>
          <w:szCs w:val="24"/>
        </w:rPr>
        <w:t xml:space="preserve">and rely on public transportation to get </w:t>
      </w:r>
      <w:r>
        <w:rPr>
          <w:rFonts w:ascii="Arial" w:hAnsi="Arial" w:cs="Arial"/>
          <w:color w:val="000000" w:themeColor="text1"/>
          <w:sz w:val="24"/>
          <w:szCs w:val="24"/>
        </w:rPr>
        <w:t xml:space="preserve">to their destination, which they may be unwilling to do </w:t>
      </w:r>
      <w:r w:rsidRPr="00286C41">
        <w:rPr>
          <w:rFonts w:ascii="Arial" w:hAnsi="Arial" w:cs="Arial"/>
          <w:color w:val="000000" w:themeColor="text1"/>
          <w:sz w:val="24"/>
          <w:szCs w:val="24"/>
        </w:rPr>
        <w:t>in the future due to the perceived risk and the cumulative issue of expos</w:t>
      </w:r>
      <w:r>
        <w:rPr>
          <w:rFonts w:ascii="Arial" w:hAnsi="Arial" w:cs="Arial"/>
          <w:color w:val="000000" w:themeColor="text1"/>
          <w:sz w:val="24"/>
          <w:szCs w:val="24"/>
        </w:rPr>
        <w:t>ure.</w:t>
      </w:r>
    </w:p>
    <w:p w:rsidR="001A64E5" w:rsidRDefault="001A64E5" w:rsidP="001A64E5">
      <w:pPr>
        <w:spacing w:after="0" w:line="240" w:lineRule="auto"/>
        <w:jc w:val="both"/>
        <w:rPr>
          <w:rFonts w:ascii="Arial" w:hAnsi="Arial" w:cs="Arial"/>
          <w:color w:val="000000" w:themeColor="text1"/>
          <w:sz w:val="24"/>
          <w:szCs w:val="24"/>
        </w:rPr>
      </w:pPr>
    </w:p>
    <w:p w:rsidR="001A64E5" w:rsidRPr="00286C41" w:rsidRDefault="001A64E5" w:rsidP="001A64E5">
      <w:pPr>
        <w:spacing w:after="0" w:line="240" w:lineRule="auto"/>
        <w:jc w:val="both"/>
        <w:rPr>
          <w:rFonts w:ascii="Arial" w:eastAsia="Times New Roman" w:hAnsi="Arial" w:cs="Arial"/>
          <w:color w:val="000000" w:themeColor="text1"/>
          <w:sz w:val="24"/>
          <w:szCs w:val="24"/>
        </w:rPr>
      </w:pPr>
    </w:p>
    <w:p w:rsidR="001A64E5" w:rsidRPr="001D287C" w:rsidRDefault="001A64E5" w:rsidP="001A64E5">
      <w:pPr>
        <w:spacing w:after="0" w:line="240" w:lineRule="auto"/>
        <w:jc w:val="both"/>
        <w:rPr>
          <w:rFonts w:ascii="Arial" w:hAnsi="Arial" w:cs="Arial"/>
          <w:b/>
          <w:sz w:val="24"/>
          <w:szCs w:val="24"/>
        </w:rPr>
      </w:pPr>
      <w:r w:rsidRPr="001D287C">
        <w:rPr>
          <w:rFonts w:ascii="Arial" w:hAnsi="Arial" w:cs="Arial"/>
          <w:b/>
          <w:sz w:val="24"/>
          <w:szCs w:val="24"/>
        </w:rPr>
        <w:t>RECOMMENDATIONS</w:t>
      </w:r>
    </w:p>
    <w:p w:rsidR="001A64E5" w:rsidRPr="00724704" w:rsidRDefault="001A64E5" w:rsidP="001A64E5">
      <w:pPr>
        <w:pStyle w:val="ListParagraph"/>
        <w:numPr>
          <w:ilvl w:val="0"/>
          <w:numId w:val="3"/>
        </w:numPr>
        <w:jc w:val="both"/>
        <w:rPr>
          <w:rFonts w:ascii="Arial" w:hAnsi="Arial" w:cs="Arial"/>
        </w:rPr>
      </w:pPr>
      <w:r w:rsidRPr="00724704">
        <w:rPr>
          <w:rFonts w:ascii="Arial" w:hAnsi="Arial" w:cs="Arial"/>
        </w:rPr>
        <w:t xml:space="preserve">Maintain flexibilities in program operations for home delivered and congregate meals that allow for older adults to self-isolate until local health orders are lifted.  </w:t>
      </w:r>
    </w:p>
    <w:p w:rsidR="001A64E5" w:rsidRPr="00724704" w:rsidRDefault="001A64E5" w:rsidP="001A64E5">
      <w:pPr>
        <w:pStyle w:val="ListParagraph"/>
        <w:numPr>
          <w:ilvl w:val="0"/>
          <w:numId w:val="3"/>
        </w:numPr>
        <w:jc w:val="both"/>
        <w:rPr>
          <w:rFonts w:ascii="Arial" w:hAnsi="Arial" w:cs="Arial"/>
        </w:rPr>
      </w:pPr>
      <w:r w:rsidRPr="00724704">
        <w:rPr>
          <w:rFonts w:ascii="Arial" w:hAnsi="Arial" w:cs="Arial"/>
        </w:rPr>
        <w:t xml:space="preserve">CDA and C4A to work together on a reopening plan for nutrition programs for older adults that consider a potential 3-12-month gradual reopening.  This would include milestones at the local level.    </w:t>
      </w:r>
    </w:p>
    <w:p w:rsidR="001A64E5" w:rsidRPr="00724704" w:rsidRDefault="001A64E5" w:rsidP="001A64E5">
      <w:pPr>
        <w:pStyle w:val="ListParagraph"/>
        <w:numPr>
          <w:ilvl w:val="0"/>
          <w:numId w:val="3"/>
        </w:numPr>
        <w:jc w:val="both"/>
        <w:rPr>
          <w:rFonts w:ascii="Arial" w:hAnsi="Arial" w:cs="Arial"/>
        </w:rPr>
      </w:pPr>
      <w:r w:rsidRPr="00724704">
        <w:rPr>
          <w:rFonts w:ascii="Arial" w:hAnsi="Arial" w:cs="Arial"/>
        </w:rPr>
        <w:t xml:space="preserve">Amend the Older Americans Act and Older Californians Act Requirements to allow the AAA’s the flexibility for alternative meal model delivery when a local emergency is declared that involves older adults.  </w:t>
      </w:r>
    </w:p>
    <w:p w:rsidR="001A64E5" w:rsidRPr="00724704" w:rsidRDefault="001A64E5" w:rsidP="001A64E5">
      <w:pPr>
        <w:pStyle w:val="ListParagraph"/>
        <w:numPr>
          <w:ilvl w:val="0"/>
          <w:numId w:val="3"/>
        </w:numPr>
        <w:jc w:val="both"/>
        <w:rPr>
          <w:rFonts w:ascii="Arial" w:hAnsi="Arial" w:cs="Arial"/>
        </w:rPr>
      </w:pPr>
      <w:r w:rsidRPr="00724704">
        <w:rPr>
          <w:rFonts w:ascii="Arial" w:hAnsi="Arial" w:cs="Arial"/>
        </w:rPr>
        <w:t xml:space="preserve">Based on best practices learned during the Covid-19 pandemic amend the Older Americans Act and Older Californians Act requirements in the design of senior nutrition programs.  </w:t>
      </w:r>
    </w:p>
    <w:p w:rsidR="001A64E5" w:rsidRPr="00724704" w:rsidRDefault="001A64E5" w:rsidP="001A64E5">
      <w:pPr>
        <w:pStyle w:val="ListParagraph"/>
        <w:numPr>
          <w:ilvl w:val="0"/>
          <w:numId w:val="3"/>
        </w:numPr>
        <w:jc w:val="both"/>
        <w:rPr>
          <w:rFonts w:ascii="Arial" w:hAnsi="Arial" w:cs="Arial"/>
        </w:rPr>
      </w:pPr>
      <w:r w:rsidRPr="00724704">
        <w:rPr>
          <w:rFonts w:ascii="Arial" w:hAnsi="Arial" w:cs="Arial"/>
        </w:rPr>
        <w:t xml:space="preserve">Obtain additional federal and state funding for the supportive services that these older adults need in order to live the new normal post COVID 19, to include: transportation, in home services, grocery store pick-up/delivery services, telephone reassurance, case management, and online programming to ensure that the digital divide is addressed. </w:t>
      </w:r>
    </w:p>
    <w:p w:rsidR="001A64E5" w:rsidRPr="00724704" w:rsidRDefault="001A64E5" w:rsidP="001A64E5">
      <w:pPr>
        <w:pStyle w:val="ListParagraph"/>
        <w:numPr>
          <w:ilvl w:val="0"/>
          <w:numId w:val="3"/>
        </w:numPr>
        <w:jc w:val="both"/>
        <w:rPr>
          <w:rFonts w:ascii="Arial" w:hAnsi="Arial" w:cs="Arial"/>
        </w:rPr>
      </w:pPr>
      <w:r w:rsidRPr="00724704">
        <w:rPr>
          <w:rFonts w:ascii="Arial" w:hAnsi="Arial" w:cs="Arial"/>
        </w:rPr>
        <w:t>California Department of Aging to work with statewide partners such as California Department of Social Services, California Department of Public Health and California Department of Health Care Services on a strategy in which state plans can meet the increasing nutritional needs of older adults post Covid-19, as well as to identify potential funding streams.  This may include partnerships with Medi-Cal managed care plans and Medicare plans for funding and providing meals to their members in collaboration with local Area Agencies on Aging.</w:t>
      </w:r>
    </w:p>
    <w:p w:rsidR="001A64E5" w:rsidRDefault="001A64E5" w:rsidP="001A64E5">
      <w:pPr>
        <w:spacing w:after="0" w:line="240" w:lineRule="auto"/>
        <w:jc w:val="both"/>
        <w:rPr>
          <w:rFonts w:ascii="Arial" w:eastAsia="Times New Roman" w:hAnsi="Arial" w:cs="Arial"/>
          <w:b/>
          <w:color w:val="000000" w:themeColor="text1"/>
          <w:sz w:val="24"/>
          <w:szCs w:val="24"/>
        </w:rPr>
      </w:pPr>
    </w:p>
    <w:p w:rsidR="001A64E5" w:rsidRPr="002A782A" w:rsidRDefault="001A64E5" w:rsidP="001A64E5">
      <w:pPr>
        <w:spacing w:after="0" w:line="240" w:lineRule="auto"/>
        <w:jc w:val="both"/>
        <w:rPr>
          <w:rFonts w:ascii="Arial" w:eastAsia="Times New Roman" w:hAnsi="Arial" w:cs="Arial"/>
          <w:b/>
          <w:color w:val="000000" w:themeColor="text1"/>
          <w:sz w:val="24"/>
          <w:szCs w:val="24"/>
        </w:rPr>
      </w:pPr>
      <w:r w:rsidRPr="002A782A">
        <w:rPr>
          <w:rFonts w:ascii="Arial" w:eastAsia="Times New Roman" w:hAnsi="Arial" w:cs="Arial"/>
          <w:b/>
          <w:color w:val="000000" w:themeColor="text1"/>
          <w:sz w:val="24"/>
          <w:szCs w:val="24"/>
        </w:rPr>
        <w:lastRenderedPageBreak/>
        <w:t>CONCLUSION</w:t>
      </w:r>
    </w:p>
    <w:p w:rsidR="001A64E5" w:rsidRPr="002A782A" w:rsidRDefault="001A64E5" w:rsidP="001A64E5">
      <w:pPr>
        <w:spacing w:after="0" w:line="240" w:lineRule="auto"/>
        <w:jc w:val="both"/>
        <w:rPr>
          <w:rFonts w:ascii="Arial" w:hAnsi="Arial" w:cs="Arial"/>
          <w:b/>
          <w:color w:val="000000" w:themeColor="text1"/>
          <w:sz w:val="24"/>
          <w:szCs w:val="24"/>
        </w:rPr>
      </w:pPr>
    </w:p>
    <w:p w:rsidR="001A64E5" w:rsidRDefault="001A64E5" w:rsidP="001A64E5">
      <w:pPr>
        <w:spacing w:after="0" w:line="240" w:lineRule="auto"/>
        <w:jc w:val="both"/>
        <w:rPr>
          <w:rFonts w:cs="Arial"/>
          <w:sz w:val="28"/>
          <w:szCs w:val="26"/>
        </w:rPr>
      </w:pPr>
      <w:r>
        <w:rPr>
          <w:rFonts w:ascii="Arial" w:hAnsi="Arial" w:cs="Arial"/>
          <w:color w:val="000000" w:themeColor="text1"/>
          <w:sz w:val="24"/>
          <w:szCs w:val="24"/>
        </w:rPr>
        <w:t xml:space="preserve">Affirmative leadership is required to ensure that at risk older adults receive nutritious meals and supportive services that they need and rely on.  The Covid-19 pandemic has exacerbated and brought to light the challenge of growing old in California for many.  Without State leadership, State and Federal flexibility and funding, AAA’s will be unable to serve older adults leading to increased risk for negative outcomes such as a decline in health, increased neglect and/or death.  In a post COVID world the ability to act nimbly to meet the urgent needs of the people we serve requires new partnerships and collaborations as well as an intentional and thoughtful redesign of how services are delivered and adequately funded. </w:t>
      </w:r>
    </w:p>
    <w:p w:rsidR="007C4B5A" w:rsidRDefault="003756B5"/>
    <w:sectPr w:rsidR="007C4B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6B5" w:rsidRDefault="003756B5" w:rsidP="001A64E5">
      <w:pPr>
        <w:spacing w:after="0" w:line="240" w:lineRule="auto"/>
      </w:pPr>
      <w:r>
        <w:separator/>
      </w:r>
    </w:p>
  </w:endnote>
  <w:endnote w:type="continuationSeparator" w:id="0">
    <w:p w:rsidR="003756B5" w:rsidRDefault="003756B5" w:rsidP="001A64E5">
      <w:pPr>
        <w:spacing w:after="0" w:line="240" w:lineRule="auto"/>
      </w:pPr>
      <w:r>
        <w:continuationSeparator/>
      </w:r>
    </w:p>
  </w:endnote>
  <w:endnote w:id="1">
    <w:p w:rsidR="001A64E5" w:rsidRDefault="001A64E5" w:rsidP="001A64E5">
      <w:pPr>
        <w:pStyle w:val="EndnoteText"/>
        <w:jc w:val="both"/>
        <w:rPr>
          <w:rFonts w:ascii="Arial" w:hAnsi="Arial" w:cs="Arial"/>
        </w:rPr>
      </w:pPr>
    </w:p>
    <w:p w:rsidR="001A64E5" w:rsidRDefault="001A64E5" w:rsidP="001A64E5">
      <w:pPr>
        <w:pStyle w:val="EndnoteText"/>
        <w:jc w:val="both"/>
        <w:rPr>
          <w:rFonts w:ascii="Arial" w:hAnsi="Arial" w:cs="Arial"/>
        </w:rPr>
      </w:pPr>
    </w:p>
    <w:p w:rsidR="001A64E5" w:rsidRPr="00E64F92" w:rsidRDefault="001A64E5" w:rsidP="001A64E5">
      <w:pPr>
        <w:pStyle w:val="EndnoteText"/>
        <w:jc w:val="both"/>
        <w:rPr>
          <w:rFonts w:ascii="Arial" w:hAnsi="Arial" w:cs="Arial"/>
        </w:rPr>
      </w:pPr>
    </w:p>
  </w:endnote>
  <w:endnote w:id="2">
    <w:p w:rsidR="001A64E5" w:rsidRPr="00E64F92" w:rsidRDefault="001A64E5" w:rsidP="001A64E5">
      <w:pPr>
        <w:pStyle w:val="EndnoteText"/>
        <w:jc w:val="both"/>
        <w:rPr>
          <w:rFonts w:ascii="Arial" w:hAnsi="Arial" w:cs="Arial"/>
        </w:rPr>
      </w:pPr>
      <w:r w:rsidRPr="00E64F92">
        <w:rPr>
          <w:rStyle w:val="EndnoteReference"/>
          <w:rFonts w:ascii="Arial" w:hAnsi="Arial" w:cs="Arial"/>
        </w:rPr>
        <w:endnoteRef/>
      </w:r>
      <w:r w:rsidRPr="00E64F92">
        <w:rPr>
          <w:rFonts w:ascii="Arial" w:hAnsi="Arial" w:cs="Arial"/>
        </w:rPr>
        <w:t xml:space="preserve"> Does not include Families First or Cares Act funding</w:t>
      </w:r>
    </w:p>
  </w:endnote>
  <w:endnote w:id="3">
    <w:p w:rsidR="001A64E5" w:rsidRPr="00E64F92" w:rsidRDefault="001A64E5" w:rsidP="001A64E5">
      <w:pPr>
        <w:pStyle w:val="EndnoteText"/>
        <w:jc w:val="both"/>
        <w:rPr>
          <w:rFonts w:ascii="Arial" w:hAnsi="Arial" w:cs="Arial"/>
        </w:rPr>
      </w:pPr>
      <w:r w:rsidRPr="00E64F92">
        <w:rPr>
          <w:rStyle w:val="EndnoteReference"/>
          <w:rFonts w:ascii="Arial" w:hAnsi="Arial" w:cs="Arial"/>
        </w:rPr>
        <w:endnoteRef/>
      </w:r>
      <w:r w:rsidRPr="00E64F92">
        <w:rPr>
          <w:rFonts w:ascii="Arial" w:hAnsi="Arial" w:cs="Arial"/>
        </w:rPr>
        <w:t xml:space="preserve"> The Elder Index is computed by the UCLA Center for Health Policy Research, using a rich set of family composition definitions</w:t>
      </w:r>
      <w:r>
        <w:rPr>
          <w:rFonts w:ascii="Arial" w:hAnsi="Arial" w:cs="Arial"/>
        </w:rPr>
        <w:t xml:space="preserve"> and is required that Area Agencies on Aging used it in planning at the local level.</w:t>
      </w:r>
    </w:p>
  </w:endnote>
  <w:endnote w:id="4">
    <w:p w:rsidR="001A64E5" w:rsidRDefault="001A64E5" w:rsidP="001A64E5">
      <w:pPr>
        <w:pStyle w:val="EndnoteText"/>
        <w:jc w:val="both"/>
        <w:rPr>
          <w:rFonts w:ascii="Arial" w:hAnsi="Arial" w:cs="Arial"/>
        </w:rPr>
      </w:pPr>
      <w:r w:rsidRPr="00E64F92">
        <w:rPr>
          <w:rStyle w:val="EndnoteReference"/>
          <w:rFonts w:ascii="Arial" w:hAnsi="Arial" w:cs="Arial"/>
        </w:rPr>
        <w:endnoteRef/>
      </w:r>
      <w:r w:rsidRPr="00E64F92">
        <w:rPr>
          <w:rFonts w:ascii="Arial" w:hAnsi="Arial" w:cs="Arial"/>
        </w:rPr>
        <w:t xml:space="preserve"> Assumption made based on the observation that food is one of the first things the people cut back on when their income goes below a subsistence level</w:t>
      </w:r>
      <w:r>
        <w:rPr>
          <w:rFonts w:ascii="Arial" w:hAnsi="Arial" w:cs="Arial"/>
        </w:rPr>
        <w:t xml:space="preserve"> and studies that show that as many as 1 in 3 older adults experience food insecurity.</w:t>
      </w:r>
    </w:p>
    <w:p w:rsidR="001A64E5" w:rsidRPr="00C22A05" w:rsidRDefault="001A64E5" w:rsidP="001A64E5">
      <w:pPr>
        <w:pStyle w:val="EndnoteText"/>
        <w:jc w:val="both"/>
      </w:pPr>
      <w:r>
        <w:rPr>
          <w:rFonts w:ascii="Arial" w:hAnsi="Arial" w:cs="Arial"/>
          <w:vertAlign w:val="superscript"/>
        </w:rPr>
        <w:t xml:space="preserve">iv </w:t>
      </w:r>
      <w:r>
        <w:rPr>
          <w:rFonts w:ascii="Arial" w:hAnsi="Arial" w:cs="Arial"/>
        </w:rPr>
        <w:t>The State of Senior hunger in America (2016).  National Foundation to End Senior Hunger.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0E" w:rsidRDefault="00375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817013"/>
      <w:docPartObj>
        <w:docPartGallery w:val="Page Numbers (Bottom of Page)"/>
        <w:docPartUnique/>
      </w:docPartObj>
    </w:sdtPr>
    <w:sdtEndPr>
      <w:rPr>
        <w:noProof/>
      </w:rPr>
    </w:sdtEndPr>
    <w:sdtContent>
      <w:p w:rsidR="00055768" w:rsidRDefault="005D5E59">
        <w:pPr>
          <w:pStyle w:val="Footer"/>
          <w:jc w:val="right"/>
        </w:pPr>
        <w:r>
          <w:fldChar w:fldCharType="begin"/>
        </w:r>
        <w:r>
          <w:instrText xml:space="preserve"> PAGE   \* MERGEFORMAT </w:instrText>
        </w:r>
        <w:r>
          <w:fldChar w:fldCharType="separate"/>
        </w:r>
        <w:r w:rsidR="004C344F">
          <w:rPr>
            <w:noProof/>
          </w:rPr>
          <w:t>1</w:t>
        </w:r>
        <w:r>
          <w:rPr>
            <w:noProof/>
          </w:rPr>
          <w:fldChar w:fldCharType="end"/>
        </w:r>
      </w:p>
    </w:sdtContent>
  </w:sdt>
  <w:p w:rsidR="00055768" w:rsidRDefault="003756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0E" w:rsidRDefault="00375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6B5" w:rsidRDefault="003756B5" w:rsidP="001A64E5">
      <w:pPr>
        <w:spacing w:after="0" w:line="240" w:lineRule="auto"/>
      </w:pPr>
      <w:r>
        <w:separator/>
      </w:r>
    </w:p>
  </w:footnote>
  <w:footnote w:type="continuationSeparator" w:id="0">
    <w:p w:rsidR="003756B5" w:rsidRDefault="003756B5" w:rsidP="001A6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0E" w:rsidRDefault="00375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768" w:rsidRDefault="005D5E59">
    <w:pPr>
      <w:pStyle w:val="Header"/>
    </w:pPr>
    <w:r>
      <w:rPr>
        <w:noProof/>
      </w:rPr>
      <mc:AlternateContent>
        <mc:Choice Requires="wps">
          <w:drawing>
            <wp:anchor distT="0" distB="0" distL="114300" distR="114300" simplePos="0" relativeHeight="251660288" behindDoc="0" locked="0" layoutInCell="0" allowOverlap="1" wp14:anchorId="684D67E5" wp14:editId="7C97A9F5">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68" w:rsidRDefault="005D5E59">
                          <w:pPr>
                            <w:spacing w:after="0" w:line="240" w:lineRule="auto"/>
                            <w:jc w:val="right"/>
                            <w:rPr>
                              <w:noProof/>
                            </w:rPr>
                          </w:pPr>
                          <w:r>
                            <w:rPr>
                              <w:noProof/>
                            </w:rPr>
                            <w:t>C4A Postion on Older Adult Nutrtional Needs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84D67E5"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055768" w:rsidRDefault="005D5E59">
                    <w:pPr>
                      <w:spacing w:after="0" w:line="240" w:lineRule="auto"/>
                      <w:jc w:val="right"/>
                      <w:rPr>
                        <w:noProof/>
                      </w:rPr>
                    </w:pPr>
                    <w:r>
                      <w:rPr>
                        <w:noProof/>
                      </w:rPr>
                      <w:t xml:space="preserve">C4A Postion on </w:t>
                    </w:r>
                    <w:r>
                      <w:rPr>
                        <w:noProof/>
                      </w:rPr>
                      <w:t>Older Adult Nutrtional Needs</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160202D" wp14:editId="3FBF4812">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055768" w:rsidRDefault="005D5E59">
                          <w:pPr>
                            <w:spacing w:after="0" w:line="240" w:lineRule="auto"/>
                            <w:rPr>
                              <w:color w:val="FFFFFF" w:themeColor="background1"/>
                            </w:rPr>
                          </w:pPr>
                          <w:r>
                            <w:fldChar w:fldCharType="begin"/>
                          </w:r>
                          <w:r>
                            <w:instrText xml:space="preserve"> PAGE   \* MERGEFORMAT </w:instrText>
                          </w:r>
                          <w:r>
                            <w:fldChar w:fldCharType="separate"/>
                          </w:r>
                          <w:r w:rsidR="004C344F" w:rsidRPr="004C344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160202D"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055768" w:rsidRDefault="005D5E59">
                    <w:pPr>
                      <w:spacing w:after="0" w:line="240" w:lineRule="auto"/>
                      <w:rPr>
                        <w:color w:val="FFFFFF" w:themeColor="background1"/>
                      </w:rPr>
                    </w:pPr>
                    <w:r>
                      <w:fldChar w:fldCharType="begin"/>
                    </w:r>
                    <w:r>
                      <w:instrText xml:space="preserve"> PAGE   \* MERGEFORMAT </w:instrText>
                    </w:r>
                    <w:r>
                      <w:fldChar w:fldCharType="separate"/>
                    </w:r>
                    <w:r w:rsidR="004C344F" w:rsidRPr="004C344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0E" w:rsidRDefault="00375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60271"/>
    <w:multiLevelType w:val="hybridMultilevel"/>
    <w:tmpl w:val="386A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334C7"/>
    <w:multiLevelType w:val="hybridMultilevel"/>
    <w:tmpl w:val="0A7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A0449"/>
    <w:multiLevelType w:val="hybridMultilevel"/>
    <w:tmpl w:val="54CA2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E5"/>
    <w:rsid w:val="00074352"/>
    <w:rsid w:val="001A64E5"/>
    <w:rsid w:val="003756B5"/>
    <w:rsid w:val="004C344F"/>
    <w:rsid w:val="005044C7"/>
    <w:rsid w:val="005D5E59"/>
    <w:rsid w:val="008A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8F92F-A7A9-43B4-AB44-20193ACA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4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6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4E5"/>
    <w:pPr>
      <w:spacing w:after="0" w:line="240" w:lineRule="auto"/>
      <w:ind w:left="720"/>
    </w:pPr>
    <w:rPr>
      <w:rFonts w:ascii="Calibri" w:hAnsi="Calibri" w:cs="Calibri"/>
    </w:rPr>
  </w:style>
  <w:style w:type="paragraph" w:styleId="EndnoteText">
    <w:name w:val="endnote text"/>
    <w:basedOn w:val="Normal"/>
    <w:link w:val="EndnoteTextChar"/>
    <w:uiPriority w:val="99"/>
    <w:semiHidden/>
    <w:unhideWhenUsed/>
    <w:rsid w:val="001A64E5"/>
    <w:pPr>
      <w:spacing w:after="0" w:line="240" w:lineRule="auto"/>
    </w:pPr>
    <w:rPr>
      <w:sz w:val="24"/>
      <w:szCs w:val="24"/>
    </w:rPr>
  </w:style>
  <w:style w:type="character" w:customStyle="1" w:styleId="EndnoteTextChar">
    <w:name w:val="Endnote Text Char"/>
    <w:basedOn w:val="DefaultParagraphFont"/>
    <w:link w:val="EndnoteText"/>
    <w:uiPriority w:val="99"/>
    <w:semiHidden/>
    <w:rsid w:val="001A64E5"/>
    <w:rPr>
      <w:sz w:val="24"/>
      <w:szCs w:val="24"/>
    </w:rPr>
  </w:style>
  <w:style w:type="character" w:styleId="EndnoteReference">
    <w:name w:val="endnote reference"/>
    <w:basedOn w:val="DefaultParagraphFont"/>
    <w:uiPriority w:val="99"/>
    <w:semiHidden/>
    <w:unhideWhenUsed/>
    <w:rsid w:val="001A64E5"/>
    <w:rPr>
      <w:vertAlign w:val="superscript"/>
    </w:rPr>
  </w:style>
  <w:style w:type="paragraph" w:styleId="Header">
    <w:name w:val="header"/>
    <w:basedOn w:val="Normal"/>
    <w:link w:val="HeaderChar"/>
    <w:uiPriority w:val="99"/>
    <w:unhideWhenUsed/>
    <w:rsid w:val="001A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4E5"/>
  </w:style>
  <w:style w:type="paragraph" w:styleId="Footer">
    <w:name w:val="footer"/>
    <w:basedOn w:val="Normal"/>
    <w:link w:val="FooterChar"/>
    <w:uiPriority w:val="99"/>
    <w:unhideWhenUsed/>
    <w:rsid w:val="001A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4E5"/>
  </w:style>
  <w:style w:type="paragraph" w:customStyle="1" w:styleId="TableParagraph">
    <w:name w:val="Table Paragraph"/>
    <w:basedOn w:val="Normal"/>
    <w:uiPriority w:val="1"/>
    <w:qFormat/>
    <w:rsid w:val="001A64E5"/>
    <w:pPr>
      <w:widowControl w:val="0"/>
      <w:autoSpaceDE w:val="0"/>
      <w:autoSpaceDN w:val="0"/>
      <w:spacing w:before="1" w:after="0" w:line="240" w:lineRule="auto"/>
      <w:ind w:left="10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106470\Desktop\HD%20Nutrition%20Program%20(Title%20IIIC-2).xls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J Sharma</dc:creator>
  <cp:keywords/>
  <dc:description/>
  <cp:lastModifiedBy>Jamie J Sharma</cp:lastModifiedBy>
  <cp:revision>2</cp:revision>
  <dcterms:created xsi:type="dcterms:W3CDTF">2020-09-25T22:47:00Z</dcterms:created>
  <dcterms:modified xsi:type="dcterms:W3CDTF">2020-09-25T22:47:00Z</dcterms:modified>
</cp:coreProperties>
</file>